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45E9" w14:textId="144DE473" w:rsidR="00134884" w:rsidRPr="00957D03" w:rsidRDefault="00134884" w:rsidP="00134884">
      <w:pPr>
        <w:jc w:val="right"/>
        <w:rPr>
          <w:b/>
        </w:rPr>
      </w:pPr>
      <w:r w:rsidRPr="00957D03">
        <w:rPr>
          <w:b/>
        </w:rPr>
        <w:t xml:space="preserve">Приложение № </w:t>
      </w:r>
      <w:r w:rsidR="00DB06C5">
        <w:rPr>
          <w:b/>
        </w:rPr>
        <w:t>2</w:t>
      </w:r>
    </w:p>
    <w:p w14:paraId="32C3E7EB" w14:textId="77777777" w:rsidR="00134884" w:rsidRPr="00957D03" w:rsidRDefault="00134884" w:rsidP="00134884">
      <w:pPr>
        <w:jc w:val="right"/>
        <w:rPr>
          <w:b/>
        </w:rPr>
      </w:pPr>
      <w:r w:rsidRPr="00957D03">
        <w:rPr>
          <w:b/>
        </w:rPr>
        <w:t>к документации об открытом конкурсе в электронной форме</w:t>
      </w:r>
    </w:p>
    <w:p w14:paraId="20A4E7E8" w14:textId="60B704A4" w:rsidR="00134884" w:rsidRPr="00957D03" w:rsidRDefault="00134884" w:rsidP="00134884">
      <w:pPr>
        <w:ind w:firstLine="567"/>
        <w:jc w:val="right"/>
      </w:pPr>
      <w:r w:rsidRPr="00957D03">
        <w:rPr>
          <w:b/>
        </w:rPr>
        <w:t>от «</w:t>
      </w:r>
      <w:r>
        <w:rPr>
          <w:b/>
        </w:rPr>
        <w:t>___</w:t>
      </w:r>
      <w:r w:rsidRPr="00957D03">
        <w:rPr>
          <w:b/>
        </w:rPr>
        <w:t xml:space="preserve">» </w:t>
      </w:r>
      <w:r w:rsidR="003D6C60">
        <w:rPr>
          <w:b/>
        </w:rPr>
        <w:t>__________</w:t>
      </w:r>
      <w:r w:rsidR="003D1ADC">
        <w:rPr>
          <w:b/>
        </w:rPr>
        <w:t>202</w:t>
      </w:r>
      <w:r w:rsidR="00BB725D">
        <w:rPr>
          <w:b/>
        </w:rPr>
        <w:t>3</w:t>
      </w:r>
      <w:r w:rsidRPr="00957D03">
        <w:rPr>
          <w:b/>
        </w:rPr>
        <w:t xml:space="preserve"> г. (извещение №</w:t>
      </w:r>
      <w:r>
        <w:rPr>
          <w:b/>
        </w:rPr>
        <w:t xml:space="preserve"> _________________</w:t>
      </w:r>
      <w:r w:rsidRPr="00957D03">
        <w:rPr>
          <w:b/>
        </w:rPr>
        <w:t>)</w:t>
      </w:r>
    </w:p>
    <w:p w14:paraId="71617855" w14:textId="77777777" w:rsidR="00134884" w:rsidRDefault="00134884" w:rsidP="00134884">
      <w:pPr>
        <w:autoSpaceDE w:val="0"/>
        <w:autoSpaceDN w:val="0"/>
        <w:adjustRightInd w:val="0"/>
        <w:ind w:left="927"/>
        <w:jc w:val="center"/>
        <w:rPr>
          <w:b/>
        </w:rPr>
      </w:pPr>
    </w:p>
    <w:p w14:paraId="435258E7" w14:textId="77777777" w:rsidR="005D18B2" w:rsidRDefault="005D18B2" w:rsidP="00134884">
      <w:pPr>
        <w:autoSpaceDE w:val="0"/>
        <w:autoSpaceDN w:val="0"/>
        <w:adjustRightInd w:val="0"/>
        <w:ind w:left="927"/>
        <w:jc w:val="center"/>
        <w:rPr>
          <w:b/>
        </w:rPr>
      </w:pPr>
    </w:p>
    <w:p w14:paraId="492971DB" w14:textId="77777777" w:rsidR="00134884" w:rsidRDefault="00134884" w:rsidP="008E23A6">
      <w:pPr>
        <w:autoSpaceDE w:val="0"/>
        <w:autoSpaceDN w:val="0"/>
        <w:adjustRightInd w:val="0"/>
        <w:jc w:val="center"/>
        <w:rPr>
          <w:b/>
        </w:rPr>
      </w:pPr>
      <w:r w:rsidRPr="00080563">
        <w:rPr>
          <w:b/>
        </w:rPr>
        <w:t>Критерии оценки заявок, окончательных предложений участников закупки, порядок их оценки</w:t>
      </w:r>
    </w:p>
    <w:p w14:paraId="5601B387" w14:textId="77777777" w:rsidR="00134884" w:rsidRPr="006F6A8D" w:rsidRDefault="00134884" w:rsidP="00134884">
      <w:pPr>
        <w:autoSpaceDE w:val="0"/>
        <w:autoSpaceDN w:val="0"/>
        <w:adjustRightInd w:val="0"/>
        <w:ind w:left="927"/>
        <w:jc w:val="center"/>
      </w:pPr>
    </w:p>
    <w:p w14:paraId="1A511B23" w14:textId="77777777" w:rsidR="005D18B2" w:rsidRDefault="005D18B2" w:rsidP="00134884">
      <w:pPr>
        <w:autoSpaceDE w:val="0"/>
        <w:autoSpaceDN w:val="0"/>
        <w:adjustRightInd w:val="0"/>
        <w:ind w:firstLine="708"/>
        <w:jc w:val="both"/>
      </w:pPr>
    </w:p>
    <w:p w14:paraId="348AC011" w14:textId="77777777" w:rsidR="00134884" w:rsidRPr="004A16CA" w:rsidRDefault="00134884" w:rsidP="00134884">
      <w:pPr>
        <w:autoSpaceDE w:val="0"/>
        <w:autoSpaceDN w:val="0"/>
        <w:adjustRightInd w:val="0"/>
        <w:ind w:firstLine="708"/>
        <w:jc w:val="both"/>
      </w:pPr>
      <w:r w:rsidRPr="006F6A8D">
        <w:t xml:space="preserve">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 в порядке, установленном Постановлением Правительства Российской Федерации </w:t>
      </w:r>
      <w:r w:rsidR="00DC48AC">
        <w:t>от 31.12.2021 № 2604</w:t>
      </w:r>
      <w:r w:rsidRPr="00093A56">
        <w:t xml:space="preserve"> «Об </w:t>
      </w:r>
      <w:r w:rsidR="00DC48AC">
        <w:t>оценке заявок на участие в закупке товаров</w:t>
      </w:r>
      <w:r w:rsidR="0092130F">
        <w:t xml:space="preserve">,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2021г. № 2369 и признании утратившими силу некоторых актов и отдельных положений некоторых актов Правительства Российской Федерации» </w:t>
      </w:r>
      <w:r w:rsidRPr="00093A56">
        <w:rPr>
          <w:rFonts w:eastAsia="Calibri"/>
        </w:rPr>
        <w:t xml:space="preserve">(далее </w:t>
      </w:r>
      <w:r w:rsidR="0092130F">
        <w:t>– Положение</w:t>
      </w:r>
      <w:r w:rsidRPr="004A16CA">
        <w:t xml:space="preserve">)». </w:t>
      </w:r>
    </w:p>
    <w:p w14:paraId="49F7286A" w14:textId="77777777" w:rsidR="00134884" w:rsidRDefault="00134884" w:rsidP="00134884">
      <w:pPr>
        <w:autoSpaceDE w:val="0"/>
        <w:autoSpaceDN w:val="0"/>
        <w:adjustRightInd w:val="0"/>
        <w:ind w:firstLine="708"/>
        <w:jc w:val="both"/>
      </w:pPr>
      <w:r w:rsidRPr="006F6A8D">
        <w:t>Оценка и сопоставление заявок на участие в конкурсе осуществляются конкурсной комиссией в целях выявления лучших из предложенных условий исполнения контракта.</w:t>
      </w:r>
    </w:p>
    <w:p w14:paraId="19BB9685" w14:textId="2068FC59" w:rsidR="00202E97" w:rsidRDefault="00134884" w:rsidP="00E8446E">
      <w:pPr>
        <w:autoSpaceDE w:val="0"/>
        <w:autoSpaceDN w:val="0"/>
        <w:adjustRightInd w:val="0"/>
        <w:ind w:firstLine="708"/>
        <w:jc w:val="both"/>
      </w:pPr>
      <w:r w:rsidRPr="004A16CA">
        <w:t>Сумма величин значимости критериев оценки составляет 100 %.</w:t>
      </w:r>
    </w:p>
    <w:p w14:paraId="4C8A202B" w14:textId="77777777" w:rsidR="00B76A01" w:rsidRDefault="00B76A01" w:rsidP="00B76A01">
      <w:pPr>
        <w:pStyle w:val="a5"/>
        <w:autoSpaceDE w:val="0"/>
        <w:autoSpaceDN w:val="0"/>
        <w:adjustRightInd w:val="0"/>
        <w:ind w:left="1068"/>
        <w:jc w:val="both"/>
        <w:rPr>
          <w:rFonts w:ascii="Times New Roman" w:hAnsi="Times New Roman"/>
          <w:sz w:val="24"/>
          <w:szCs w:val="24"/>
        </w:rPr>
      </w:pPr>
    </w:p>
    <w:p w14:paraId="448D8053" w14:textId="77777777" w:rsidR="00CF1072" w:rsidRDefault="00215653" w:rsidP="00E8446E">
      <w:pPr>
        <w:pStyle w:val="a5"/>
        <w:ind w:left="1068"/>
        <w:jc w:val="center"/>
        <w:rPr>
          <w:rFonts w:ascii="Times New Roman" w:hAnsi="Times New Roman"/>
          <w:b/>
          <w:sz w:val="24"/>
          <w:szCs w:val="24"/>
        </w:rPr>
      </w:pPr>
      <w:r w:rsidRPr="0068402D">
        <w:rPr>
          <w:rFonts w:ascii="Times New Roman" w:hAnsi="Times New Roman"/>
          <w:b/>
          <w:sz w:val="24"/>
          <w:szCs w:val="24"/>
        </w:rPr>
        <w:t>Критерии и показатели оценки заявок на участие в закупке</w:t>
      </w:r>
    </w:p>
    <w:p w14:paraId="0380CDAB" w14:textId="77777777" w:rsidR="007C320A" w:rsidRPr="0068402D" w:rsidRDefault="007C320A" w:rsidP="007C320A">
      <w:pPr>
        <w:pStyle w:val="a5"/>
        <w:ind w:left="1068"/>
        <w:rPr>
          <w:rFonts w:ascii="Times New Roman" w:hAnsi="Times New Roman"/>
          <w:b/>
          <w:sz w:val="24"/>
          <w:szCs w:val="24"/>
        </w:rPr>
      </w:pPr>
    </w:p>
    <w:p w14:paraId="7F5ED79C" w14:textId="77777777" w:rsidR="0068402D" w:rsidRDefault="0068402D" w:rsidP="0068402D">
      <w:pPr>
        <w:ind w:left="708"/>
        <w:jc w:val="both"/>
        <w:rPr>
          <w:b/>
        </w:rPr>
      </w:pPr>
    </w:p>
    <w:tbl>
      <w:tblPr>
        <w:tblW w:w="150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1559"/>
        <w:gridCol w:w="1956"/>
        <w:gridCol w:w="1588"/>
        <w:gridCol w:w="2296"/>
        <w:gridCol w:w="1418"/>
        <w:gridCol w:w="3685"/>
      </w:tblGrid>
      <w:tr w:rsidR="00B92EF1" w14:paraId="5490EA58" w14:textId="77777777" w:rsidTr="00037239">
        <w:trPr>
          <w:trHeight w:val="585"/>
        </w:trPr>
        <w:tc>
          <w:tcPr>
            <w:tcW w:w="567" w:type="dxa"/>
            <w:vAlign w:val="center"/>
          </w:tcPr>
          <w:p w14:paraId="7482683D" w14:textId="77777777" w:rsidR="00B92EF1" w:rsidRPr="00B14A9B" w:rsidRDefault="00B92EF1" w:rsidP="007C320A">
            <w:pPr>
              <w:jc w:val="center"/>
              <w:rPr>
                <w:sz w:val="22"/>
                <w:szCs w:val="22"/>
              </w:rPr>
            </w:pPr>
            <w:r>
              <w:rPr>
                <w:sz w:val="22"/>
                <w:szCs w:val="22"/>
              </w:rPr>
              <w:t>№</w:t>
            </w:r>
          </w:p>
        </w:tc>
        <w:tc>
          <w:tcPr>
            <w:tcW w:w="1985" w:type="dxa"/>
            <w:vAlign w:val="center"/>
          </w:tcPr>
          <w:p w14:paraId="49E5F401" w14:textId="77777777" w:rsidR="00B92EF1" w:rsidRPr="00B14A9B" w:rsidRDefault="00B92EF1" w:rsidP="007C320A">
            <w:pPr>
              <w:jc w:val="center"/>
              <w:rPr>
                <w:sz w:val="22"/>
                <w:szCs w:val="22"/>
              </w:rPr>
            </w:pPr>
            <w:r>
              <w:rPr>
                <w:sz w:val="22"/>
                <w:szCs w:val="22"/>
              </w:rPr>
              <w:t>Критерий оценки</w:t>
            </w:r>
          </w:p>
        </w:tc>
        <w:tc>
          <w:tcPr>
            <w:tcW w:w="1559" w:type="dxa"/>
            <w:vAlign w:val="center"/>
          </w:tcPr>
          <w:p w14:paraId="15CEB058" w14:textId="77777777" w:rsidR="00B92EF1" w:rsidRPr="00B14A9B" w:rsidRDefault="00B92EF1" w:rsidP="007C320A">
            <w:pPr>
              <w:jc w:val="center"/>
              <w:rPr>
                <w:sz w:val="22"/>
                <w:szCs w:val="22"/>
              </w:rPr>
            </w:pPr>
            <w:r>
              <w:rPr>
                <w:sz w:val="22"/>
                <w:szCs w:val="22"/>
              </w:rPr>
              <w:t>Значимость критерия оценки, процентов</w:t>
            </w:r>
            <w:r w:rsidR="00DE3218">
              <w:rPr>
                <w:sz w:val="22"/>
                <w:szCs w:val="22"/>
              </w:rPr>
              <w:t xml:space="preserve"> (%)</w:t>
            </w:r>
          </w:p>
        </w:tc>
        <w:tc>
          <w:tcPr>
            <w:tcW w:w="1956" w:type="dxa"/>
            <w:vAlign w:val="center"/>
          </w:tcPr>
          <w:p w14:paraId="354FDB9D" w14:textId="77777777" w:rsidR="00B92EF1" w:rsidRPr="00B14A9B" w:rsidRDefault="00B92EF1" w:rsidP="007C320A">
            <w:pPr>
              <w:jc w:val="center"/>
              <w:rPr>
                <w:sz w:val="22"/>
                <w:szCs w:val="22"/>
              </w:rPr>
            </w:pPr>
            <w:r>
              <w:rPr>
                <w:sz w:val="22"/>
                <w:szCs w:val="22"/>
              </w:rPr>
              <w:t>Показатель оценки</w:t>
            </w:r>
          </w:p>
        </w:tc>
        <w:tc>
          <w:tcPr>
            <w:tcW w:w="1588" w:type="dxa"/>
            <w:vAlign w:val="center"/>
          </w:tcPr>
          <w:p w14:paraId="53A8DFFD" w14:textId="77777777" w:rsidR="00B92EF1" w:rsidRPr="00B14A9B" w:rsidRDefault="00B92EF1" w:rsidP="007C320A">
            <w:pPr>
              <w:jc w:val="center"/>
              <w:rPr>
                <w:sz w:val="22"/>
                <w:szCs w:val="22"/>
              </w:rPr>
            </w:pPr>
            <w:r>
              <w:rPr>
                <w:sz w:val="22"/>
                <w:szCs w:val="22"/>
              </w:rPr>
              <w:t>Значимость показателя оценки, процентов</w:t>
            </w:r>
            <w:r w:rsidR="00DE3218">
              <w:rPr>
                <w:sz w:val="22"/>
                <w:szCs w:val="22"/>
              </w:rPr>
              <w:t xml:space="preserve"> (%)</w:t>
            </w:r>
          </w:p>
        </w:tc>
        <w:tc>
          <w:tcPr>
            <w:tcW w:w="2296" w:type="dxa"/>
            <w:vAlign w:val="center"/>
          </w:tcPr>
          <w:p w14:paraId="10A5D178" w14:textId="77777777" w:rsidR="00B92EF1" w:rsidRPr="00B14A9B" w:rsidRDefault="00B92EF1" w:rsidP="007C320A">
            <w:pPr>
              <w:jc w:val="center"/>
              <w:rPr>
                <w:sz w:val="22"/>
                <w:szCs w:val="22"/>
              </w:rPr>
            </w:pPr>
            <w:r>
              <w:rPr>
                <w:sz w:val="22"/>
                <w:szCs w:val="22"/>
              </w:rPr>
              <w:t>Показатель оценки, детализирующий показатель оценки</w:t>
            </w:r>
          </w:p>
        </w:tc>
        <w:tc>
          <w:tcPr>
            <w:tcW w:w="1418" w:type="dxa"/>
            <w:vAlign w:val="center"/>
          </w:tcPr>
          <w:p w14:paraId="446192EE" w14:textId="77777777" w:rsidR="00B92EF1" w:rsidRPr="00B14A9B" w:rsidRDefault="00B92EF1" w:rsidP="007C320A">
            <w:pPr>
              <w:jc w:val="center"/>
              <w:rPr>
                <w:sz w:val="22"/>
                <w:szCs w:val="22"/>
              </w:rPr>
            </w:pPr>
            <w:r>
              <w:rPr>
                <w:sz w:val="22"/>
                <w:szCs w:val="22"/>
              </w:rPr>
              <w:t>Значимость показателя, детализирующего показатель оценки, процентов</w:t>
            </w:r>
            <w:r w:rsidR="00DE3218">
              <w:rPr>
                <w:sz w:val="22"/>
                <w:szCs w:val="22"/>
              </w:rPr>
              <w:t xml:space="preserve"> (%)</w:t>
            </w:r>
          </w:p>
        </w:tc>
        <w:tc>
          <w:tcPr>
            <w:tcW w:w="3685" w:type="dxa"/>
            <w:vAlign w:val="center"/>
          </w:tcPr>
          <w:p w14:paraId="6E4E7FFC" w14:textId="77777777" w:rsidR="00B92EF1" w:rsidRPr="00B14A9B" w:rsidRDefault="00B92EF1" w:rsidP="007C320A">
            <w:pPr>
              <w:jc w:val="center"/>
              <w:rPr>
                <w:sz w:val="22"/>
                <w:szCs w:val="22"/>
              </w:rPr>
            </w:pPr>
            <w:r>
              <w:rPr>
                <w:sz w:val="22"/>
                <w:szCs w:val="22"/>
              </w:rPr>
              <w:t>Формула оценки или шкала оценки</w:t>
            </w:r>
          </w:p>
        </w:tc>
      </w:tr>
      <w:tr w:rsidR="00B92EF1" w14:paraId="52600B3C" w14:textId="77777777" w:rsidTr="00037239">
        <w:trPr>
          <w:trHeight w:val="615"/>
        </w:trPr>
        <w:tc>
          <w:tcPr>
            <w:tcW w:w="567" w:type="dxa"/>
            <w:vAlign w:val="center"/>
          </w:tcPr>
          <w:p w14:paraId="567B1F4A" w14:textId="77777777" w:rsidR="00B92EF1" w:rsidRPr="00B14A9B" w:rsidRDefault="00B92EF1" w:rsidP="007C320A">
            <w:pPr>
              <w:jc w:val="center"/>
              <w:rPr>
                <w:sz w:val="22"/>
                <w:szCs w:val="22"/>
              </w:rPr>
            </w:pPr>
            <w:r>
              <w:rPr>
                <w:sz w:val="22"/>
                <w:szCs w:val="22"/>
              </w:rPr>
              <w:t>1.</w:t>
            </w:r>
          </w:p>
        </w:tc>
        <w:tc>
          <w:tcPr>
            <w:tcW w:w="1985" w:type="dxa"/>
            <w:vAlign w:val="center"/>
          </w:tcPr>
          <w:p w14:paraId="4C6C343F" w14:textId="77777777" w:rsidR="00B92EF1" w:rsidRPr="00B14A9B" w:rsidRDefault="00B92EF1" w:rsidP="007C320A">
            <w:pPr>
              <w:jc w:val="center"/>
              <w:rPr>
                <w:sz w:val="22"/>
                <w:szCs w:val="22"/>
              </w:rPr>
            </w:pPr>
            <w:r>
              <w:rPr>
                <w:sz w:val="22"/>
                <w:szCs w:val="22"/>
              </w:rPr>
              <w:t>Цена контракта, сумма цен единиц товара, работы, услуги</w:t>
            </w:r>
          </w:p>
        </w:tc>
        <w:tc>
          <w:tcPr>
            <w:tcW w:w="1559" w:type="dxa"/>
            <w:vAlign w:val="center"/>
          </w:tcPr>
          <w:p w14:paraId="6E1D30F9" w14:textId="77777777" w:rsidR="00B92EF1" w:rsidRPr="00B14A9B" w:rsidRDefault="00DE3218" w:rsidP="007C320A">
            <w:pPr>
              <w:jc w:val="center"/>
              <w:rPr>
                <w:sz w:val="22"/>
                <w:szCs w:val="22"/>
              </w:rPr>
            </w:pPr>
            <w:r>
              <w:rPr>
                <w:sz w:val="22"/>
                <w:szCs w:val="22"/>
              </w:rPr>
              <w:t>20</w:t>
            </w:r>
          </w:p>
        </w:tc>
        <w:tc>
          <w:tcPr>
            <w:tcW w:w="1956" w:type="dxa"/>
            <w:vAlign w:val="center"/>
          </w:tcPr>
          <w:p w14:paraId="70ECA35C" w14:textId="77777777" w:rsidR="00B92EF1" w:rsidRPr="00B14A9B" w:rsidRDefault="00B92EF1" w:rsidP="007C320A">
            <w:pPr>
              <w:jc w:val="center"/>
              <w:rPr>
                <w:sz w:val="22"/>
                <w:szCs w:val="22"/>
              </w:rPr>
            </w:pPr>
          </w:p>
        </w:tc>
        <w:tc>
          <w:tcPr>
            <w:tcW w:w="1588" w:type="dxa"/>
            <w:vAlign w:val="center"/>
          </w:tcPr>
          <w:p w14:paraId="4143F7A2" w14:textId="77777777" w:rsidR="00B92EF1" w:rsidRPr="00B14A9B" w:rsidRDefault="00B92EF1" w:rsidP="007C320A">
            <w:pPr>
              <w:jc w:val="center"/>
              <w:rPr>
                <w:sz w:val="22"/>
                <w:szCs w:val="22"/>
              </w:rPr>
            </w:pPr>
          </w:p>
        </w:tc>
        <w:tc>
          <w:tcPr>
            <w:tcW w:w="2296" w:type="dxa"/>
            <w:vAlign w:val="center"/>
          </w:tcPr>
          <w:p w14:paraId="677FDB64" w14:textId="77777777" w:rsidR="00B92EF1" w:rsidRPr="00B14A9B" w:rsidRDefault="00B92EF1" w:rsidP="007C320A">
            <w:pPr>
              <w:jc w:val="center"/>
              <w:rPr>
                <w:sz w:val="22"/>
                <w:szCs w:val="22"/>
              </w:rPr>
            </w:pPr>
          </w:p>
        </w:tc>
        <w:tc>
          <w:tcPr>
            <w:tcW w:w="1418" w:type="dxa"/>
            <w:shd w:val="clear" w:color="auto" w:fill="FFFFFF" w:themeFill="background1"/>
            <w:vAlign w:val="center"/>
          </w:tcPr>
          <w:p w14:paraId="2F10677E" w14:textId="77777777" w:rsidR="00B92EF1" w:rsidRPr="00B14A9B" w:rsidRDefault="00B92EF1" w:rsidP="007C320A">
            <w:pPr>
              <w:jc w:val="center"/>
              <w:rPr>
                <w:sz w:val="22"/>
                <w:szCs w:val="22"/>
              </w:rPr>
            </w:pPr>
          </w:p>
        </w:tc>
        <w:tc>
          <w:tcPr>
            <w:tcW w:w="3685" w:type="dxa"/>
            <w:shd w:val="clear" w:color="auto" w:fill="FFFFFF" w:themeFill="background1"/>
            <w:vAlign w:val="center"/>
          </w:tcPr>
          <w:p w14:paraId="235F1049" w14:textId="77777777" w:rsidR="00B92EF1" w:rsidRPr="00E8446E" w:rsidRDefault="00B92EF1" w:rsidP="00B2646A">
            <w:pPr>
              <w:jc w:val="both"/>
              <w:rPr>
                <w:bCs/>
                <w:sz w:val="22"/>
                <w:szCs w:val="22"/>
              </w:rPr>
            </w:pPr>
            <w:r w:rsidRPr="00E8446E">
              <w:rPr>
                <w:bCs/>
                <w:sz w:val="22"/>
                <w:szCs w:val="22"/>
              </w:rPr>
              <w:t xml:space="preserve">Значение количества баллов по критерию оценки «цена контракта, сумма единиц товара, работы, услуги», </w:t>
            </w:r>
            <w:proofErr w:type="spellStart"/>
            <w:r w:rsidRPr="00E8446E">
              <w:rPr>
                <w:bCs/>
                <w:sz w:val="22"/>
                <w:szCs w:val="22"/>
              </w:rPr>
              <w:t>присваемое</w:t>
            </w:r>
            <w:proofErr w:type="spellEnd"/>
            <w:r w:rsidRPr="00E8446E">
              <w:rPr>
                <w:bCs/>
                <w:sz w:val="22"/>
                <w:szCs w:val="22"/>
              </w:rPr>
              <w:t xml:space="preserve"> заявке, которая подлежит оценке по указанному </w:t>
            </w:r>
            <w:r w:rsidRPr="00E8446E">
              <w:rPr>
                <w:bCs/>
                <w:sz w:val="22"/>
                <w:szCs w:val="22"/>
              </w:rPr>
              <w:lastRenderedPageBreak/>
              <w:t>критерию оценки, (</w:t>
            </w:r>
            <w:proofErr w:type="spellStart"/>
            <w:r w:rsidRPr="00E8446E">
              <w:rPr>
                <w:bCs/>
                <w:sz w:val="22"/>
                <w:szCs w:val="22"/>
              </w:rPr>
              <w:t>БЦi</w:t>
            </w:r>
            <w:proofErr w:type="spellEnd"/>
            <w:r w:rsidRPr="00E8446E">
              <w:rPr>
                <w:bCs/>
                <w:sz w:val="22"/>
                <w:szCs w:val="22"/>
              </w:rPr>
              <w:t>) определяется по формуле:</w:t>
            </w:r>
          </w:p>
          <w:p w14:paraId="11008D40" w14:textId="77777777" w:rsidR="00F97451" w:rsidRPr="00E8446E" w:rsidRDefault="00F97451" w:rsidP="00F97451">
            <w:pPr>
              <w:jc w:val="center"/>
              <w:rPr>
                <w:bCs/>
                <w:sz w:val="22"/>
                <w:szCs w:val="22"/>
              </w:rPr>
            </w:pPr>
            <w:proofErr w:type="spellStart"/>
            <w:r w:rsidRPr="00E8446E">
              <w:rPr>
                <w:bCs/>
                <w:sz w:val="22"/>
                <w:szCs w:val="22"/>
              </w:rPr>
              <w:t>БЦi</w:t>
            </w:r>
            <w:proofErr w:type="spellEnd"/>
            <w:r w:rsidRPr="00E8446E">
              <w:rPr>
                <w:bCs/>
                <w:sz w:val="22"/>
                <w:szCs w:val="22"/>
              </w:rPr>
              <w:t xml:space="preserve"> = 100 -</w:t>
            </w:r>
            <m:oMath>
              <m:r>
                <m:rPr>
                  <m:sty m:val="p"/>
                </m:rPr>
                <w:rPr>
                  <w:rFonts w:ascii="Cambria Math" w:hAnsi="Cambria Math"/>
                  <w:sz w:val="22"/>
                  <w:szCs w:val="22"/>
                </w:rPr>
                <m:t xml:space="preserve"> (</m:t>
              </m:r>
              <m:f>
                <m:fPr>
                  <m:ctrlPr>
                    <w:rPr>
                      <w:rFonts w:ascii="Cambria Math" w:hAnsi="Cambria Math"/>
                      <w:bCs/>
                      <w:sz w:val="22"/>
                      <w:szCs w:val="22"/>
                    </w:rPr>
                  </m:ctrlPr>
                </m:fPr>
                <m:num>
                  <m:r>
                    <m:rPr>
                      <m:sty m:val="p"/>
                    </m:rPr>
                    <w:rPr>
                      <w:rFonts w:ascii="Cambria Math" w:hAnsi="Cambria Math"/>
                      <w:sz w:val="22"/>
                      <w:szCs w:val="22"/>
                    </w:rPr>
                    <m:t>Ц</m:t>
                  </m:r>
                  <m:r>
                    <w:rPr>
                      <w:rFonts w:ascii="Cambria Math" w:hAnsi="Cambria Math"/>
                      <w:sz w:val="22"/>
                      <w:szCs w:val="22"/>
                    </w:rPr>
                    <m:t>i</m:t>
                  </m:r>
                  <m:r>
                    <m:rPr>
                      <m:sty m:val="p"/>
                    </m:rPr>
                    <w:rPr>
                      <w:rFonts w:ascii="Cambria Math" w:hAnsi="Cambria Math"/>
                      <w:sz w:val="22"/>
                      <w:szCs w:val="22"/>
                    </w:rPr>
                    <m:t>-Цл</m:t>
                  </m:r>
                </m:num>
                <m:den>
                  <m:r>
                    <m:rPr>
                      <m:sty m:val="p"/>
                    </m:rPr>
                    <w:rPr>
                      <w:rFonts w:ascii="Cambria Math" w:hAnsi="Cambria Math"/>
                      <w:sz w:val="22"/>
                      <w:szCs w:val="22"/>
                    </w:rPr>
                    <m:t>Цл</m:t>
                  </m:r>
                </m:den>
              </m:f>
              <m:r>
                <m:rPr>
                  <m:sty m:val="p"/>
                </m:rPr>
                <w:rPr>
                  <w:rFonts w:ascii="Cambria Math" w:hAnsi="Cambria Math"/>
                  <w:sz w:val="22"/>
                  <w:szCs w:val="22"/>
                </w:rPr>
                <m:t>)×100</m:t>
              </m:r>
            </m:oMath>
            <w:r w:rsidRPr="00E8446E">
              <w:rPr>
                <w:bCs/>
                <w:sz w:val="22"/>
                <w:szCs w:val="22"/>
              </w:rPr>
              <w:t xml:space="preserve"> </w:t>
            </w:r>
          </w:p>
          <w:p w14:paraId="5D3783B9" w14:textId="77777777" w:rsidR="00F97451" w:rsidRPr="00E8446E" w:rsidRDefault="00030C96" w:rsidP="00F97451">
            <w:pPr>
              <w:jc w:val="center"/>
              <w:rPr>
                <w:bCs/>
                <w:sz w:val="22"/>
                <w:szCs w:val="22"/>
              </w:rPr>
            </w:pPr>
            <w:r w:rsidRPr="00E8446E">
              <w:rPr>
                <w:bCs/>
                <w:sz w:val="22"/>
                <w:szCs w:val="22"/>
              </w:rPr>
              <w:t>г</w:t>
            </w:r>
            <w:r w:rsidR="00F97451" w:rsidRPr="00E8446E">
              <w:rPr>
                <w:bCs/>
                <w:sz w:val="22"/>
                <w:szCs w:val="22"/>
              </w:rPr>
              <w:t>де:</w:t>
            </w:r>
          </w:p>
          <w:p w14:paraId="35C5483E" w14:textId="77777777" w:rsidR="000A4FB3" w:rsidRPr="00E8446E" w:rsidRDefault="00B2646A" w:rsidP="008E459F">
            <w:pPr>
              <w:jc w:val="both"/>
              <w:rPr>
                <w:bCs/>
                <w:sz w:val="22"/>
                <w:szCs w:val="22"/>
              </w:rPr>
            </w:pPr>
            <w:proofErr w:type="spellStart"/>
            <w:r w:rsidRPr="00E8446E">
              <w:rPr>
                <w:bCs/>
                <w:sz w:val="22"/>
                <w:szCs w:val="22"/>
              </w:rPr>
              <w:t>Цi</w:t>
            </w:r>
            <w:proofErr w:type="spellEnd"/>
            <w:r w:rsidRPr="00E8446E">
              <w:rPr>
                <w:bCs/>
                <w:sz w:val="22"/>
                <w:szCs w:val="22"/>
              </w:rPr>
              <w:t xml:space="preserve"> – предложение участника закупки о цене контракта</w:t>
            </w:r>
            <w:r w:rsidR="00B567F9" w:rsidRPr="00E8446E">
              <w:rPr>
                <w:bCs/>
                <w:sz w:val="22"/>
                <w:szCs w:val="22"/>
              </w:rPr>
              <w:t xml:space="preserve"> (далее ценовое предложение)</w:t>
            </w:r>
            <w:r w:rsidRPr="00E8446E">
              <w:rPr>
                <w:bCs/>
                <w:sz w:val="22"/>
                <w:szCs w:val="22"/>
              </w:rPr>
              <w:t xml:space="preserve">, </w:t>
            </w:r>
          </w:p>
          <w:p w14:paraId="6C714BE9" w14:textId="77777777" w:rsidR="00F77F27" w:rsidRPr="00E8446E" w:rsidRDefault="000A4FB3" w:rsidP="008E459F">
            <w:pPr>
              <w:jc w:val="both"/>
              <w:rPr>
                <w:bCs/>
                <w:sz w:val="22"/>
                <w:szCs w:val="22"/>
              </w:rPr>
            </w:pPr>
            <w:proofErr w:type="spellStart"/>
            <w:r w:rsidRPr="00E8446E">
              <w:rPr>
                <w:bCs/>
                <w:sz w:val="22"/>
                <w:szCs w:val="22"/>
              </w:rPr>
              <w:t>Цл</w:t>
            </w:r>
            <w:proofErr w:type="spellEnd"/>
            <w:r w:rsidRPr="00E8446E">
              <w:rPr>
                <w:bCs/>
                <w:sz w:val="22"/>
                <w:szCs w:val="22"/>
              </w:rPr>
              <w:t> - наилучшее ценовое предложение из числа предложенных</w:t>
            </w:r>
            <w:r w:rsidR="008E459F" w:rsidRPr="00E8446E">
              <w:rPr>
                <w:bCs/>
                <w:sz w:val="22"/>
                <w:szCs w:val="22"/>
              </w:rPr>
              <w:t xml:space="preserve"> </w:t>
            </w:r>
            <w:r w:rsidRPr="00E8446E">
              <w:rPr>
                <w:bCs/>
                <w:sz w:val="22"/>
                <w:szCs w:val="22"/>
              </w:rPr>
              <w:t>участниками закупки</w:t>
            </w:r>
            <w:r w:rsidR="008E459F" w:rsidRPr="00E8446E">
              <w:rPr>
                <w:bCs/>
                <w:sz w:val="22"/>
                <w:szCs w:val="22"/>
              </w:rPr>
              <w:t>, заявки (части заявки) которых подлежат оценке по данному критерию оценки</w:t>
            </w:r>
          </w:p>
          <w:p w14:paraId="517A1E3B" w14:textId="2AC7035A" w:rsidR="008E459F" w:rsidRPr="008E459F" w:rsidRDefault="008E459F" w:rsidP="008E459F">
            <w:pPr>
              <w:rPr>
                <w:bCs/>
                <w:sz w:val="22"/>
                <w:szCs w:val="22"/>
              </w:rPr>
            </w:pPr>
            <w:r w:rsidRPr="00E8446E">
              <w:rPr>
                <w:bCs/>
                <w:sz w:val="22"/>
                <w:szCs w:val="22"/>
              </w:rPr>
              <w:t>- Если при проведении процедуры подачи предложений о цене контракта подано ценовое предложение, предусматривающее</w:t>
            </w:r>
            <w:r w:rsidRPr="008E459F">
              <w:rPr>
                <w:bCs/>
                <w:sz w:val="22"/>
                <w:szCs w:val="22"/>
              </w:rPr>
              <w:t xml:space="preserve"> снижение цены контракта ниже нуля, значение количества баллов по данному критерию оценки (</w:t>
            </w:r>
            <w:proofErr w:type="spellStart"/>
            <w:r w:rsidRPr="008E459F">
              <w:rPr>
                <w:bCs/>
                <w:sz w:val="22"/>
                <w:szCs w:val="22"/>
              </w:rPr>
              <w:t>БЦ</w:t>
            </w:r>
            <w:r w:rsidRPr="00E8446E">
              <w:rPr>
                <w:bCs/>
                <w:sz w:val="22"/>
                <w:szCs w:val="22"/>
              </w:rPr>
              <w:t>i</w:t>
            </w:r>
            <w:proofErr w:type="spellEnd"/>
            <w:r w:rsidRPr="008E459F">
              <w:rPr>
                <w:bCs/>
                <w:sz w:val="22"/>
                <w:szCs w:val="22"/>
              </w:rPr>
              <w:t>) определяется в следующем порядке:</w:t>
            </w:r>
          </w:p>
          <w:p w14:paraId="54E6AF8C" w14:textId="17FB4B7A" w:rsidR="008E459F" w:rsidRPr="008E459F" w:rsidRDefault="008E459F" w:rsidP="008E459F">
            <w:pPr>
              <w:rPr>
                <w:bCs/>
                <w:sz w:val="22"/>
                <w:szCs w:val="22"/>
              </w:rPr>
            </w:pPr>
            <w:r w:rsidRPr="008E459F">
              <w:rPr>
                <w:bCs/>
                <w:sz w:val="22"/>
                <w:szCs w:val="22"/>
              </w:rPr>
              <w:t>а) для подлежащей оценке заявки участника закупки, ценовое предложение которого не предусматривает снижение цены контракта ниже нуля, по данному критерию оценки значение количества баллов по указанному критерию оценки (</w:t>
            </w:r>
            <w:proofErr w:type="spellStart"/>
            <w:r w:rsidRPr="008E459F">
              <w:rPr>
                <w:bCs/>
                <w:sz w:val="22"/>
                <w:szCs w:val="22"/>
              </w:rPr>
              <w:t>БЦ</w:t>
            </w:r>
            <w:r w:rsidRPr="00E8446E">
              <w:rPr>
                <w:bCs/>
                <w:sz w:val="22"/>
                <w:szCs w:val="22"/>
              </w:rPr>
              <w:t>i</w:t>
            </w:r>
            <w:proofErr w:type="spellEnd"/>
            <w:r w:rsidRPr="008E459F">
              <w:rPr>
                <w:bCs/>
                <w:sz w:val="22"/>
                <w:szCs w:val="22"/>
              </w:rPr>
              <w:t>) определяется по формуле:</w:t>
            </w:r>
          </w:p>
          <w:p w14:paraId="30E98034" w14:textId="77777777" w:rsidR="008E459F" w:rsidRPr="008E459F" w:rsidRDefault="008E459F" w:rsidP="008E459F">
            <w:pPr>
              <w:rPr>
                <w:bCs/>
                <w:sz w:val="22"/>
                <w:szCs w:val="22"/>
              </w:rPr>
            </w:pPr>
            <w:r w:rsidRPr="008E459F">
              <w:rPr>
                <w:bCs/>
                <w:noProof/>
                <w:sz w:val="22"/>
                <w:szCs w:val="22"/>
              </w:rPr>
              <w:drawing>
                <wp:inline distT="0" distB="0" distL="0" distR="0" wp14:anchorId="3E548FA0" wp14:editId="4D16B9DA">
                  <wp:extent cx="2286000" cy="447675"/>
                  <wp:effectExtent l="19050" t="0" r="0" b="0"/>
                  <wp:docPr id="2" name="Рисунок 242" descr="https://api.docs.cntd.ru/img/72/77/58/91/7/7f447f21-b277-430d-9324-a0043b65d184/P005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api.docs.cntd.ru/img/72/77/58/91/7/7f447f21-b277-430d-9324-a0043b65d184/P005A0000.png"/>
                          <pic:cNvPicPr>
                            <a:picLocks noChangeAspect="1" noChangeArrowheads="1"/>
                          </pic:cNvPicPr>
                        </pic:nvPicPr>
                        <pic:blipFill>
                          <a:blip r:embed="rId7"/>
                          <a:srcRect/>
                          <a:stretch>
                            <a:fillRect/>
                          </a:stretch>
                        </pic:blipFill>
                        <pic:spPr bwMode="auto">
                          <a:xfrm>
                            <a:off x="0" y="0"/>
                            <a:ext cx="2286000" cy="447675"/>
                          </a:xfrm>
                          <a:prstGeom prst="rect">
                            <a:avLst/>
                          </a:prstGeom>
                          <a:noFill/>
                          <a:ln w="9525">
                            <a:noFill/>
                            <a:miter lim="800000"/>
                            <a:headEnd/>
                            <a:tailEnd/>
                          </a:ln>
                        </pic:spPr>
                      </pic:pic>
                    </a:graphicData>
                  </a:graphic>
                </wp:inline>
              </w:drawing>
            </w:r>
            <w:r w:rsidRPr="008E459F">
              <w:rPr>
                <w:bCs/>
                <w:sz w:val="22"/>
                <w:szCs w:val="22"/>
              </w:rPr>
              <w:t>,</w:t>
            </w:r>
          </w:p>
          <w:p w14:paraId="08E8056A" w14:textId="77777777" w:rsidR="008E459F" w:rsidRPr="008E459F" w:rsidRDefault="008E459F" w:rsidP="008E459F">
            <w:pPr>
              <w:rPr>
                <w:bCs/>
                <w:sz w:val="22"/>
                <w:szCs w:val="22"/>
              </w:rPr>
            </w:pPr>
            <w:r w:rsidRPr="008E459F">
              <w:rPr>
                <w:bCs/>
                <w:sz w:val="22"/>
                <w:szCs w:val="22"/>
              </w:rPr>
              <w:t xml:space="preserve">где </w:t>
            </w:r>
            <w:r w:rsidRPr="008E459F">
              <w:rPr>
                <w:bCs/>
                <w:noProof/>
                <w:sz w:val="22"/>
                <w:szCs w:val="22"/>
              </w:rPr>
              <mc:AlternateContent>
                <mc:Choice Requires="wps">
                  <w:drawing>
                    <wp:inline distT="0" distB="0" distL="0" distR="0" wp14:anchorId="7BE4BA08" wp14:editId="10C1BCF2">
                      <wp:extent cx="342900" cy="228600"/>
                      <wp:effectExtent l="0" t="0" r="0" b="0"/>
                      <wp:docPr id="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D614" id="AutoShape 4" o:spid="_x0000_s1026" style="width:2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" filled="f" stroked="f">
                      <o:lock v:ext="edit" aspectratio="t"/>
                      <w10:anchorlock/>
                    </v:rect>
                  </w:pict>
                </mc:Fallback>
              </mc:AlternateContent>
            </w:r>
            <w:proofErr w:type="spellStart"/>
            <w:r w:rsidRPr="008E459F">
              <w:rPr>
                <w:bCs/>
                <w:sz w:val="22"/>
                <w:szCs w:val="22"/>
              </w:rPr>
              <w:t>Ц</w:t>
            </w:r>
            <w:r w:rsidRPr="00E8446E">
              <w:rPr>
                <w:bCs/>
                <w:sz w:val="22"/>
                <w:szCs w:val="22"/>
              </w:rPr>
              <w:t>нач</w:t>
            </w:r>
            <w:proofErr w:type="spellEnd"/>
            <w:r w:rsidRPr="008E459F">
              <w:rPr>
                <w:bCs/>
                <w:sz w:val="22"/>
                <w:szCs w:val="22"/>
              </w:rPr>
              <w:t xml:space="preserve"> - начальная (максимальная) цена контракта;</w:t>
            </w:r>
          </w:p>
          <w:p w14:paraId="482461AA" w14:textId="1E8B48A9" w:rsidR="008E459F" w:rsidRPr="008E459F" w:rsidRDefault="008E459F" w:rsidP="008E459F">
            <w:pPr>
              <w:rPr>
                <w:bCs/>
                <w:sz w:val="22"/>
                <w:szCs w:val="22"/>
              </w:rPr>
            </w:pPr>
            <w:r w:rsidRPr="008E459F">
              <w:rPr>
                <w:bCs/>
                <w:sz w:val="22"/>
                <w:szCs w:val="22"/>
              </w:rPr>
              <w:lastRenderedPageBreak/>
              <w:t>б) для подлежащей оценке заявки участника закупки, ценовое предложение которого предусматривает снижение цены контракта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8E459F">
              <w:rPr>
                <w:bCs/>
                <w:sz w:val="22"/>
                <w:szCs w:val="22"/>
              </w:rPr>
              <w:t>БЦ</w:t>
            </w:r>
            <w:r w:rsidRPr="00E8446E">
              <w:rPr>
                <w:bCs/>
                <w:sz w:val="22"/>
                <w:szCs w:val="22"/>
              </w:rPr>
              <w:t>i</w:t>
            </w:r>
            <w:proofErr w:type="spellEnd"/>
            <w:r w:rsidRPr="008E459F">
              <w:rPr>
                <w:bCs/>
                <w:sz w:val="22"/>
                <w:szCs w:val="22"/>
              </w:rPr>
              <w:t>) определяется по формуле:</w:t>
            </w:r>
          </w:p>
          <w:p w14:paraId="36C38C67" w14:textId="77777777" w:rsidR="000A4FB3" w:rsidRPr="00E8446E" w:rsidRDefault="008E459F" w:rsidP="00E506BD">
            <w:pPr>
              <w:shd w:val="clear" w:color="auto" w:fill="FFFFFF" w:themeFill="background1"/>
              <w:jc w:val="both"/>
              <w:rPr>
                <w:bCs/>
                <w:sz w:val="22"/>
                <w:szCs w:val="22"/>
              </w:rPr>
            </w:pPr>
            <w:r w:rsidRPr="008E459F">
              <w:rPr>
                <w:bCs/>
                <w:noProof/>
                <w:sz w:val="22"/>
                <w:szCs w:val="22"/>
              </w:rPr>
              <w:drawing>
                <wp:inline distT="0" distB="0" distL="0" distR="0" wp14:anchorId="737A4316" wp14:editId="346CA585">
                  <wp:extent cx="1971675" cy="447675"/>
                  <wp:effectExtent l="19050" t="0" r="9525" b="0"/>
                  <wp:docPr id="3" name="Рисунок 245" descr="https://api.docs.cntd.ru/img/72/77/58/91/7/7f447f21-b277-430d-9324-a0043b65d184/P005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api.docs.cntd.ru/img/72/77/58/91/7/7f447f21-b277-430d-9324-a0043b65d184/P005E0000.png"/>
                          <pic:cNvPicPr>
                            <a:picLocks noChangeAspect="1" noChangeArrowheads="1"/>
                          </pic:cNvPicPr>
                        </pic:nvPicPr>
                        <pic:blipFill>
                          <a:blip r:embed="rId8"/>
                          <a:srcRect/>
                          <a:stretch>
                            <a:fillRect/>
                          </a:stretch>
                        </pic:blipFill>
                        <pic:spPr bwMode="auto">
                          <a:xfrm>
                            <a:off x="0" y="0"/>
                            <a:ext cx="1971675" cy="447675"/>
                          </a:xfrm>
                          <a:prstGeom prst="rect">
                            <a:avLst/>
                          </a:prstGeom>
                          <a:noFill/>
                          <a:ln w="9525">
                            <a:noFill/>
                            <a:miter lim="800000"/>
                            <a:headEnd/>
                            <a:tailEnd/>
                          </a:ln>
                        </pic:spPr>
                      </pic:pic>
                    </a:graphicData>
                  </a:graphic>
                </wp:inline>
              </w:drawing>
            </w:r>
          </w:p>
          <w:p w14:paraId="06EE1680" w14:textId="77777777" w:rsidR="000A4FB3" w:rsidRPr="00E8446E" w:rsidRDefault="000A4FB3" w:rsidP="00CF3301">
            <w:pPr>
              <w:jc w:val="both"/>
              <w:rPr>
                <w:bCs/>
                <w:sz w:val="22"/>
                <w:szCs w:val="22"/>
              </w:rPr>
            </w:pPr>
          </w:p>
          <w:p w14:paraId="76E1E01F" w14:textId="77777777" w:rsidR="000A4FB3" w:rsidRPr="00E8446E" w:rsidRDefault="000A4FB3" w:rsidP="00CF3301">
            <w:pPr>
              <w:jc w:val="both"/>
              <w:rPr>
                <w:bCs/>
                <w:sz w:val="22"/>
                <w:szCs w:val="22"/>
              </w:rPr>
            </w:pPr>
          </w:p>
        </w:tc>
      </w:tr>
      <w:tr w:rsidR="00037239" w14:paraId="7E81118B" w14:textId="77777777" w:rsidTr="00037239">
        <w:trPr>
          <w:trHeight w:val="660"/>
        </w:trPr>
        <w:tc>
          <w:tcPr>
            <w:tcW w:w="567" w:type="dxa"/>
            <w:vMerge w:val="restart"/>
            <w:vAlign w:val="center"/>
          </w:tcPr>
          <w:p w14:paraId="35DE7D88" w14:textId="7FFE19BD" w:rsidR="00037239" w:rsidRPr="00B14A9B" w:rsidRDefault="00E8446E" w:rsidP="007C320A">
            <w:pPr>
              <w:jc w:val="center"/>
              <w:rPr>
                <w:sz w:val="22"/>
                <w:szCs w:val="22"/>
              </w:rPr>
            </w:pPr>
            <w:r>
              <w:rPr>
                <w:sz w:val="22"/>
                <w:szCs w:val="22"/>
              </w:rPr>
              <w:lastRenderedPageBreak/>
              <w:t>2</w:t>
            </w:r>
            <w:r w:rsidR="00037239">
              <w:rPr>
                <w:sz w:val="22"/>
                <w:szCs w:val="22"/>
              </w:rPr>
              <w:t>.</w:t>
            </w:r>
          </w:p>
        </w:tc>
        <w:tc>
          <w:tcPr>
            <w:tcW w:w="1985" w:type="dxa"/>
            <w:vMerge w:val="restart"/>
            <w:vAlign w:val="center"/>
          </w:tcPr>
          <w:p w14:paraId="33828E5E" w14:textId="77777777" w:rsidR="00037239" w:rsidRPr="00B14A9B" w:rsidRDefault="00037239" w:rsidP="001801D5">
            <w:pPr>
              <w:jc w:val="center"/>
              <w:rPr>
                <w:sz w:val="22"/>
                <w:szCs w:val="22"/>
              </w:rPr>
            </w:pPr>
            <w:r>
              <w:rPr>
                <w:sz w:val="22"/>
                <w:szCs w:val="22"/>
              </w:rPr>
              <w:t>Квалификация участников закупки</w:t>
            </w:r>
          </w:p>
        </w:tc>
        <w:tc>
          <w:tcPr>
            <w:tcW w:w="1559" w:type="dxa"/>
            <w:vMerge w:val="restart"/>
            <w:vAlign w:val="center"/>
          </w:tcPr>
          <w:p w14:paraId="329C7C53" w14:textId="59C655DC" w:rsidR="00037239" w:rsidRPr="001C303F" w:rsidRDefault="00E8446E" w:rsidP="007C320A">
            <w:pPr>
              <w:jc w:val="center"/>
              <w:rPr>
                <w:sz w:val="22"/>
                <w:szCs w:val="22"/>
                <w:lang w:val="en-US"/>
              </w:rPr>
            </w:pPr>
            <w:r>
              <w:rPr>
                <w:sz w:val="22"/>
                <w:szCs w:val="22"/>
              </w:rPr>
              <w:t>8</w:t>
            </w:r>
            <w:r w:rsidR="00037239">
              <w:rPr>
                <w:sz w:val="22"/>
                <w:szCs w:val="22"/>
                <w:lang w:val="en-US"/>
              </w:rPr>
              <w:t>0</w:t>
            </w:r>
          </w:p>
        </w:tc>
        <w:tc>
          <w:tcPr>
            <w:tcW w:w="1956" w:type="dxa"/>
            <w:vAlign w:val="center"/>
          </w:tcPr>
          <w:p w14:paraId="78ED2D9F" w14:textId="04E75B86" w:rsidR="00037239" w:rsidRDefault="00037239" w:rsidP="007C320A">
            <w:pPr>
              <w:jc w:val="center"/>
              <w:rPr>
                <w:sz w:val="22"/>
                <w:szCs w:val="22"/>
              </w:rPr>
            </w:pPr>
            <w:r w:rsidRPr="00A54F60">
              <w:rPr>
                <w:sz w:val="22"/>
                <w:szCs w:val="22"/>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3DFC1763" w14:textId="77777777" w:rsidR="00037239" w:rsidRDefault="00037239" w:rsidP="007C320A">
            <w:pPr>
              <w:jc w:val="center"/>
              <w:rPr>
                <w:sz w:val="22"/>
                <w:szCs w:val="22"/>
              </w:rPr>
            </w:pPr>
          </w:p>
          <w:p w14:paraId="0B19F6BA" w14:textId="77777777" w:rsidR="00037239" w:rsidRDefault="00037239" w:rsidP="004C45E4">
            <w:pPr>
              <w:jc w:val="center"/>
              <w:rPr>
                <w:sz w:val="22"/>
                <w:szCs w:val="22"/>
              </w:rPr>
            </w:pPr>
          </w:p>
          <w:p w14:paraId="7E1AF52A" w14:textId="77777777" w:rsidR="00037239" w:rsidRDefault="00037239" w:rsidP="004C45E4">
            <w:pPr>
              <w:jc w:val="center"/>
              <w:rPr>
                <w:sz w:val="22"/>
                <w:szCs w:val="22"/>
              </w:rPr>
            </w:pPr>
          </w:p>
          <w:p w14:paraId="6B3C43EA" w14:textId="77777777" w:rsidR="00037239" w:rsidRDefault="00037239" w:rsidP="004C45E4">
            <w:pPr>
              <w:jc w:val="center"/>
              <w:rPr>
                <w:sz w:val="22"/>
                <w:szCs w:val="22"/>
              </w:rPr>
            </w:pPr>
          </w:p>
          <w:p w14:paraId="02066B5C" w14:textId="77777777" w:rsidR="00037239" w:rsidRDefault="00037239" w:rsidP="004C45E4">
            <w:pPr>
              <w:jc w:val="center"/>
              <w:rPr>
                <w:sz w:val="22"/>
                <w:szCs w:val="22"/>
              </w:rPr>
            </w:pPr>
          </w:p>
          <w:p w14:paraId="4B516BEF" w14:textId="77777777" w:rsidR="00037239" w:rsidRDefault="00037239" w:rsidP="004C45E4">
            <w:pPr>
              <w:jc w:val="center"/>
              <w:rPr>
                <w:sz w:val="22"/>
                <w:szCs w:val="22"/>
              </w:rPr>
            </w:pPr>
          </w:p>
          <w:p w14:paraId="0DA67C8E" w14:textId="77777777" w:rsidR="00037239" w:rsidRDefault="00037239" w:rsidP="004C45E4">
            <w:pPr>
              <w:jc w:val="center"/>
              <w:rPr>
                <w:sz w:val="22"/>
                <w:szCs w:val="22"/>
              </w:rPr>
            </w:pPr>
          </w:p>
          <w:p w14:paraId="47051E11" w14:textId="77777777" w:rsidR="00037239" w:rsidRDefault="00037239" w:rsidP="004C45E4">
            <w:pPr>
              <w:jc w:val="center"/>
              <w:rPr>
                <w:sz w:val="22"/>
                <w:szCs w:val="22"/>
              </w:rPr>
            </w:pPr>
          </w:p>
          <w:p w14:paraId="2A5F3AC8" w14:textId="77777777" w:rsidR="00037239" w:rsidRDefault="00037239" w:rsidP="004C45E4">
            <w:pPr>
              <w:jc w:val="center"/>
              <w:rPr>
                <w:sz w:val="22"/>
                <w:szCs w:val="22"/>
              </w:rPr>
            </w:pPr>
          </w:p>
          <w:p w14:paraId="225EE4DF" w14:textId="77777777" w:rsidR="00037239" w:rsidRDefault="00037239" w:rsidP="004C45E4">
            <w:pPr>
              <w:jc w:val="center"/>
              <w:rPr>
                <w:sz w:val="22"/>
                <w:szCs w:val="22"/>
              </w:rPr>
            </w:pPr>
          </w:p>
          <w:p w14:paraId="2D7F0D2A" w14:textId="77777777" w:rsidR="00037239" w:rsidRDefault="00037239" w:rsidP="004C45E4">
            <w:pPr>
              <w:jc w:val="center"/>
              <w:rPr>
                <w:sz w:val="22"/>
                <w:szCs w:val="22"/>
              </w:rPr>
            </w:pPr>
          </w:p>
          <w:p w14:paraId="7E28C90A" w14:textId="77777777" w:rsidR="00037239" w:rsidRDefault="00037239" w:rsidP="004C45E4">
            <w:pPr>
              <w:jc w:val="center"/>
              <w:rPr>
                <w:sz w:val="22"/>
                <w:szCs w:val="22"/>
              </w:rPr>
            </w:pPr>
          </w:p>
          <w:p w14:paraId="7DB57B17" w14:textId="77777777" w:rsidR="00037239" w:rsidRDefault="00037239" w:rsidP="004C45E4">
            <w:pPr>
              <w:jc w:val="center"/>
              <w:rPr>
                <w:sz w:val="22"/>
                <w:szCs w:val="22"/>
              </w:rPr>
            </w:pPr>
          </w:p>
          <w:p w14:paraId="3640284D" w14:textId="77777777" w:rsidR="00037239" w:rsidRDefault="00037239" w:rsidP="004C45E4">
            <w:pPr>
              <w:jc w:val="center"/>
              <w:rPr>
                <w:sz w:val="22"/>
                <w:szCs w:val="22"/>
              </w:rPr>
            </w:pPr>
          </w:p>
          <w:p w14:paraId="5656F10E" w14:textId="77777777" w:rsidR="00037239" w:rsidRDefault="00037239" w:rsidP="004C45E4">
            <w:pPr>
              <w:jc w:val="center"/>
              <w:rPr>
                <w:sz w:val="22"/>
                <w:szCs w:val="22"/>
              </w:rPr>
            </w:pPr>
          </w:p>
          <w:p w14:paraId="606A932E" w14:textId="77777777" w:rsidR="00037239" w:rsidRDefault="00037239" w:rsidP="004C45E4">
            <w:pPr>
              <w:jc w:val="center"/>
              <w:rPr>
                <w:sz w:val="22"/>
                <w:szCs w:val="22"/>
              </w:rPr>
            </w:pPr>
          </w:p>
          <w:p w14:paraId="739D3788" w14:textId="77777777" w:rsidR="00037239" w:rsidRDefault="00037239" w:rsidP="004C45E4">
            <w:pPr>
              <w:jc w:val="center"/>
              <w:rPr>
                <w:sz w:val="22"/>
                <w:szCs w:val="22"/>
              </w:rPr>
            </w:pPr>
          </w:p>
          <w:p w14:paraId="716844DB" w14:textId="77777777" w:rsidR="00037239" w:rsidRDefault="00037239" w:rsidP="004C45E4">
            <w:pPr>
              <w:jc w:val="center"/>
              <w:rPr>
                <w:sz w:val="22"/>
                <w:szCs w:val="22"/>
              </w:rPr>
            </w:pPr>
          </w:p>
          <w:p w14:paraId="4826677D" w14:textId="77777777" w:rsidR="00037239" w:rsidRDefault="00037239" w:rsidP="004C45E4">
            <w:pPr>
              <w:jc w:val="center"/>
              <w:rPr>
                <w:sz w:val="22"/>
                <w:szCs w:val="22"/>
              </w:rPr>
            </w:pPr>
          </w:p>
          <w:p w14:paraId="045D0FD7" w14:textId="77777777" w:rsidR="00037239" w:rsidRDefault="00037239" w:rsidP="004C45E4">
            <w:pPr>
              <w:jc w:val="center"/>
              <w:rPr>
                <w:sz w:val="22"/>
                <w:szCs w:val="22"/>
              </w:rPr>
            </w:pPr>
          </w:p>
          <w:p w14:paraId="01354E07" w14:textId="77777777" w:rsidR="00037239" w:rsidRDefault="00037239" w:rsidP="004C45E4">
            <w:pPr>
              <w:jc w:val="center"/>
              <w:rPr>
                <w:sz w:val="22"/>
                <w:szCs w:val="22"/>
              </w:rPr>
            </w:pPr>
          </w:p>
          <w:p w14:paraId="74FF0861" w14:textId="77777777" w:rsidR="00037239" w:rsidRDefault="00037239" w:rsidP="004C45E4">
            <w:pPr>
              <w:jc w:val="center"/>
              <w:rPr>
                <w:sz w:val="22"/>
                <w:szCs w:val="22"/>
              </w:rPr>
            </w:pPr>
          </w:p>
          <w:p w14:paraId="76F16706" w14:textId="77777777" w:rsidR="00037239" w:rsidRDefault="00037239" w:rsidP="004C45E4">
            <w:pPr>
              <w:jc w:val="center"/>
              <w:rPr>
                <w:sz w:val="22"/>
                <w:szCs w:val="22"/>
              </w:rPr>
            </w:pPr>
          </w:p>
          <w:p w14:paraId="009F5110" w14:textId="57E47617" w:rsidR="00037239" w:rsidRDefault="00037239" w:rsidP="00037239">
            <w:pPr>
              <w:rPr>
                <w:sz w:val="22"/>
                <w:szCs w:val="22"/>
              </w:rPr>
            </w:pPr>
          </w:p>
          <w:p w14:paraId="7AF574E7" w14:textId="77777777" w:rsidR="00037239" w:rsidRDefault="00037239" w:rsidP="004C45E4">
            <w:pPr>
              <w:jc w:val="center"/>
              <w:rPr>
                <w:sz w:val="22"/>
                <w:szCs w:val="22"/>
              </w:rPr>
            </w:pPr>
          </w:p>
          <w:p w14:paraId="3592B48F" w14:textId="77777777" w:rsidR="00037239" w:rsidRDefault="00037239" w:rsidP="004C45E4">
            <w:pPr>
              <w:jc w:val="center"/>
              <w:rPr>
                <w:sz w:val="22"/>
                <w:szCs w:val="22"/>
              </w:rPr>
            </w:pPr>
          </w:p>
          <w:p w14:paraId="5825B3E1" w14:textId="77777777" w:rsidR="00037239" w:rsidRDefault="00037239" w:rsidP="004C45E4">
            <w:pPr>
              <w:jc w:val="center"/>
              <w:rPr>
                <w:sz w:val="22"/>
                <w:szCs w:val="22"/>
              </w:rPr>
            </w:pPr>
          </w:p>
          <w:p w14:paraId="3972A817" w14:textId="77777777" w:rsidR="00037239" w:rsidRDefault="00037239" w:rsidP="004C45E4">
            <w:pPr>
              <w:jc w:val="center"/>
              <w:rPr>
                <w:sz w:val="22"/>
                <w:szCs w:val="22"/>
              </w:rPr>
            </w:pPr>
          </w:p>
          <w:p w14:paraId="7EA73CAA" w14:textId="77777777" w:rsidR="00037239" w:rsidRDefault="00037239" w:rsidP="004C45E4">
            <w:pPr>
              <w:jc w:val="center"/>
              <w:rPr>
                <w:sz w:val="22"/>
                <w:szCs w:val="22"/>
              </w:rPr>
            </w:pPr>
          </w:p>
          <w:p w14:paraId="70CF3C71" w14:textId="77777777" w:rsidR="00037239" w:rsidRDefault="00037239" w:rsidP="004C45E4">
            <w:pPr>
              <w:jc w:val="center"/>
              <w:rPr>
                <w:sz w:val="22"/>
                <w:szCs w:val="22"/>
              </w:rPr>
            </w:pPr>
          </w:p>
          <w:p w14:paraId="594EB076" w14:textId="77777777" w:rsidR="00037239" w:rsidRDefault="00037239" w:rsidP="004C45E4">
            <w:pPr>
              <w:jc w:val="center"/>
              <w:rPr>
                <w:sz w:val="22"/>
                <w:szCs w:val="22"/>
              </w:rPr>
            </w:pPr>
          </w:p>
          <w:p w14:paraId="3AD490FC" w14:textId="77777777" w:rsidR="00037239" w:rsidRDefault="00037239" w:rsidP="004C45E4">
            <w:pPr>
              <w:jc w:val="center"/>
              <w:rPr>
                <w:sz w:val="22"/>
                <w:szCs w:val="22"/>
              </w:rPr>
            </w:pPr>
          </w:p>
          <w:p w14:paraId="07CADF87" w14:textId="77777777" w:rsidR="00037239" w:rsidRDefault="00037239" w:rsidP="004C45E4">
            <w:pPr>
              <w:jc w:val="center"/>
              <w:rPr>
                <w:sz w:val="22"/>
                <w:szCs w:val="22"/>
              </w:rPr>
            </w:pPr>
          </w:p>
          <w:p w14:paraId="0CEDF891" w14:textId="77777777" w:rsidR="00037239" w:rsidRDefault="00037239" w:rsidP="004C45E4">
            <w:pPr>
              <w:jc w:val="center"/>
              <w:rPr>
                <w:sz w:val="22"/>
                <w:szCs w:val="22"/>
              </w:rPr>
            </w:pPr>
          </w:p>
          <w:p w14:paraId="206580D5" w14:textId="77777777" w:rsidR="00037239" w:rsidRDefault="00037239" w:rsidP="004C45E4">
            <w:pPr>
              <w:jc w:val="center"/>
              <w:rPr>
                <w:sz w:val="22"/>
                <w:szCs w:val="22"/>
              </w:rPr>
            </w:pPr>
          </w:p>
          <w:p w14:paraId="710C4105" w14:textId="77777777" w:rsidR="00037239" w:rsidRDefault="00037239" w:rsidP="004C45E4">
            <w:pPr>
              <w:jc w:val="center"/>
              <w:rPr>
                <w:sz w:val="22"/>
                <w:szCs w:val="22"/>
              </w:rPr>
            </w:pPr>
          </w:p>
          <w:p w14:paraId="15FA8A28" w14:textId="7123C508" w:rsidR="00037239" w:rsidRPr="001C303F" w:rsidRDefault="00037239" w:rsidP="004C45E4">
            <w:pPr>
              <w:jc w:val="center"/>
              <w:rPr>
                <w:sz w:val="22"/>
                <w:szCs w:val="22"/>
              </w:rPr>
            </w:pPr>
          </w:p>
        </w:tc>
        <w:tc>
          <w:tcPr>
            <w:tcW w:w="1588" w:type="dxa"/>
            <w:vAlign w:val="center"/>
          </w:tcPr>
          <w:p w14:paraId="4792F068" w14:textId="77777777" w:rsidR="00037239" w:rsidRDefault="00037239" w:rsidP="007C320A">
            <w:pPr>
              <w:jc w:val="center"/>
              <w:rPr>
                <w:sz w:val="22"/>
                <w:szCs w:val="22"/>
              </w:rPr>
            </w:pPr>
          </w:p>
          <w:p w14:paraId="6B1D9162" w14:textId="77777777" w:rsidR="00037239" w:rsidRDefault="00037239" w:rsidP="007C320A">
            <w:pPr>
              <w:jc w:val="center"/>
              <w:rPr>
                <w:sz w:val="22"/>
                <w:szCs w:val="22"/>
              </w:rPr>
            </w:pPr>
          </w:p>
          <w:p w14:paraId="685F4101" w14:textId="1B93DCEC" w:rsidR="00037239" w:rsidRDefault="00E8446E" w:rsidP="007C320A">
            <w:pPr>
              <w:jc w:val="center"/>
              <w:rPr>
                <w:sz w:val="22"/>
                <w:szCs w:val="22"/>
              </w:rPr>
            </w:pPr>
            <w:r>
              <w:rPr>
                <w:sz w:val="22"/>
                <w:szCs w:val="22"/>
              </w:rPr>
              <w:t>3</w:t>
            </w:r>
            <w:r w:rsidR="00037239">
              <w:rPr>
                <w:sz w:val="22"/>
                <w:szCs w:val="22"/>
              </w:rPr>
              <w:t>0</w:t>
            </w:r>
          </w:p>
          <w:p w14:paraId="294DAC7D" w14:textId="77777777" w:rsidR="00037239" w:rsidRDefault="00037239" w:rsidP="007C320A">
            <w:pPr>
              <w:jc w:val="center"/>
              <w:rPr>
                <w:sz w:val="22"/>
                <w:szCs w:val="22"/>
              </w:rPr>
            </w:pPr>
          </w:p>
          <w:p w14:paraId="23DF0B2F" w14:textId="77777777" w:rsidR="00037239" w:rsidRDefault="00037239" w:rsidP="007C320A">
            <w:pPr>
              <w:jc w:val="center"/>
              <w:rPr>
                <w:sz w:val="22"/>
                <w:szCs w:val="22"/>
              </w:rPr>
            </w:pPr>
          </w:p>
          <w:p w14:paraId="3EBCC066" w14:textId="77777777" w:rsidR="00037239" w:rsidRDefault="00037239" w:rsidP="007C320A">
            <w:pPr>
              <w:jc w:val="center"/>
              <w:rPr>
                <w:sz w:val="22"/>
                <w:szCs w:val="22"/>
              </w:rPr>
            </w:pPr>
          </w:p>
          <w:p w14:paraId="6A2DD6FA" w14:textId="77777777" w:rsidR="00037239" w:rsidRDefault="00037239" w:rsidP="007C320A">
            <w:pPr>
              <w:jc w:val="center"/>
              <w:rPr>
                <w:sz w:val="22"/>
                <w:szCs w:val="22"/>
              </w:rPr>
            </w:pPr>
          </w:p>
          <w:p w14:paraId="7B9D316C" w14:textId="77777777" w:rsidR="00037239" w:rsidRDefault="00037239" w:rsidP="007C320A">
            <w:pPr>
              <w:jc w:val="center"/>
              <w:rPr>
                <w:sz w:val="22"/>
                <w:szCs w:val="22"/>
              </w:rPr>
            </w:pPr>
          </w:p>
          <w:p w14:paraId="587DFF0F" w14:textId="77777777" w:rsidR="00037239" w:rsidRDefault="00037239" w:rsidP="001C303F">
            <w:pPr>
              <w:jc w:val="center"/>
              <w:rPr>
                <w:sz w:val="22"/>
                <w:szCs w:val="22"/>
              </w:rPr>
            </w:pPr>
          </w:p>
          <w:p w14:paraId="74AEC1FB" w14:textId="77777777" w:rsidR="00037239" w:rsidRDefault="00037239" w:rsidP="001C303F">
            <w:pPr>
              <w:jc w:val="center"/>
              <w:rPr>
                <w:sz w:val="22"/>
                <w:szCs w:val="22"/>
              </w:rPr>
            </w:pPr>
          </w:p>
          <w:p w14:paraId="6F54AAB9" w14:textId="77777777" w:rsidR="00037239" w:rsidRDefault="00037239" w:rsidP="001C303F">
            <w:pPr>
              <w:jc w:val="center"/>
              <w:rPr>
                <w:sz w:val="22"/>
                <w:szCs w:val="22"/>
              </w:rPr>
            </w:pPr>
          </w:p>
          <w:p w14:paraId="1E2674D1" w14:textId="77777777" w:rsidR="00037239" w:rsidRDefault="00037239" w:rsidP="001C303F">
            <w:pPr>
              <w:jc w:val="center"/>
              <w:rPr>
                <w:sz w:val="22"/>
                <w:szCs w:val="22"/>
              </w:rPr>
            </w:pPr>
          </w:p>
          <w:p w14:paraId="445C4846" w14:textId="77777777" w:rsidR="00037239" w:rsidRDefault="00037239" w:rsidP="001C303F">
            <w:pPr>
              <w:jc w:val="center"/>
              <w:rPr>
                <w:sz w:val="22"/>
                <w:szCs w:val="22"/>
              </w:rPr>
            </w:pPr>
          </w:p>
          <w:p w14:paraId="234D70CF" w14:textId="77777777" w:rsidR="00037239" w:rsidRDefault="00037239" w:rsidP="001C303F">
            <w:pPr>
              <w:jc w:val="center"/>
              <w:rPr>
                <w:sz w:val="22"/>
                <w:szCs w:val="22"/>
              </w:rPr>
            </w:pPr>
          </w:p>
          <w:p w14:paraId="6CED84B2" w14:textId="77777777" w:rsidR="00037239" w:rsidRDefault="00037239" w:rsidP="001C303F">
            <w:pPr>
              <w:jc w:val="center"/>
              <w:rPr>
                <w:sz w:val="22"/>
                <w:szCs w:val="22"/>
              </w:rPr>
            </w:pPr>
          </w:p>
          <w:p w14:paraId="6F089626" w14:textId="77777777" w:rsidR="00037239" w:rsidRDefault="00037239" w:rsidP="001C303F">
            <w:pPr>
              <w:jc w:val="center"/>
              <w:rPr>
                <w:sz w:val="22"/>
                <w:szCs w:val="22"/>
              </w:rPr>
            </w:pPr>
          </w:p>
          <w:p w14:paraId="377528D1" w14:textId="77777777" w:rsidR="00037239" w:rsidRDefault="00037239" w:rsidP="001C303F">
            <w:pPr>
              <w:jc w:val="center"/>
              <w:rPr>
                <w:sz w:val="22"/>
                <w:szCs w:val="22"/>
              </w:rPr>
            </w:pPr>
          </w:p>
          <w:p w14:paraId="24AB9AE4" w14:textId="77777777" w:rsidR="00037239" w:rsidRDefault="00037239" w:rsidP="001C303F">
            <w:pPr>
              <w:jc w:val="center"/>
              <w:rPr>
                <w:sz w:val="22"/>
                <w:szCs w:val="22"/>
              </w:rPr>
            </w:pPr>
          </w:p>
          <w:p w14:paraId="6661E2CF" w14:textId="77777777" w:rsidR="00037239" w:rsidRDefault="00037239" w:rsidP="001C303F">
            <w:pPr>
              <w:jc w:val="center"/>
              <w:rPr>
                <w:sz w:val="22"/>
                <w:szCs w:val="22"/>
              </w:rPr>
            </w:pPr>
          </w:p>
          <w:p w14:paraId="54471210" w14:textId="77777777" w:rsidR="00037239" w:rsidRDefault="00037239" w:rsidP="001C303F">
            <w:pPr>
              <w:jc w:val="center"/>
              <w:rPr>
                <w:sz w:val="22"/>
                <w:szCs w:val="22"/>
              </w:rPr>
            </w:pPr>
          </w:p>
          <w:p w14:paraId="458CDB1C" w14:textId="77777777" w:rsidR="00037239" w:rsidRDefault="00037239" w:rsidP="001C303F">
            <w:pPr>
              <w:jc w:val="center"/>
              <w:rPr>
                <w:sz w:val="22"/>
                <w:szCs w:val="22"/>
              </w:rPr>
            </w:pPr>
          </w:p>
          <w:p w14:paraId="47BE9F35" w14:textId="77777777" w:rsidR="00037239" w:rsidRDefault="00037239" w:rsidP="001C303F">
            <w:pPr>
              <w:jc w:val="center"/>
              <w:rPr>
                <w:sz w:val="22"/>
                <w:szCs w:val="22"/>
              </w:rPr>
            </w:pPr>
          </w:p>
          <w:p w14:paraId="76EE8C84" w14:textId="77777777" w:rsidR="00037239" w:rsidRDefault="00037239" w:rsidP="001C303F">
            <w:pPr>
              <w:jc w:val="center"/>
              <w:rPr>
                <w:sz w:val="22"/>
                <w:szCs w:val="22"/>
              </w:rPr>
            </w:pPr>
          </w:p>
          <w:p w14:paraId="3891A31B" w14:textId="77777777" w:rsidR="00037239" w:rsidRDefault="00037239" w:rsidP="001C303F">
            <w:pPr>
              <w:jc w:val="center"/>
              <w:rPr>
                <w:sz w:val="22"/>
                <w:szCs w:val="22"/>
              </w:rPr>
            </w:pPr>
          </w:p>
          <w:p w14:paraId="462B2617" w14:textId="77777777" w:rsidR="00037239" w:rsidRDefault="00037239" w:rsidP="001C303F">
            <w:pPr>
              <w:jc w:val="center"/>
              <w:rPr>
                <w:sz w:val="22"/>
                <w:szCs w:val="22"/>
              </w:rPr>
            </w:pPr>
          </w:p>
          <w:p w14:paraId="00610DB0" w14:textId="77777777" w:rsidR="00037239" w:rsidRDefault="00037239" w:rsidP="001C303F">
            <w:pPr>
              <w:jc w:val="center"/>
              <w:rPr>
                <w:sz w:val="22"/>
                <w:szCs w:val="22"/>
              </w:rPr>
            </w:pPr>
          </w:p>
          <w:p w14:paraId="2656B76F" w14:textId="77777777" w:rsidR="00037239" w:rsidRDefault="00037239" w:rsidP="001C303F">
            <w:pPr>
              <w:jc w:val="center"/>
              <w:rPr>
                <w:sz w:val="22"/>
                <w:szCs w:val="22"/>
              </w:rPr>
            </w:pPr>
          </w:p>
          <w:p w14:paraId="67C7F464" w14:textId="77777777" w:rsidR="00037239" w:rsidRDefault="00037239" w:rsidP="001C303F">
            <w:pPr>
              <w:jc w:val="center"/>
              <w:rPr>
                <w:sz w:val="22"/>
                <w:szCs w:val="22"/>
              </w:rPr>
            </w:pPr>
          </w:p>
          <w:p w14:paraId="7CF78B19" w14:textId="77777777" w:rsidR="00037239" w:rsidRDefault="00037239" w:rsidP="001C303F">
            <w:pPr>
              <w:jc w:val="center"/>
              <w:rPr>
                <w:sz w:val="22"/>
                <w:szCs w:val="22"/>
              </w:rPr>
            </w:pPr>
          </w:p>
          <w:p w14:paraId="3FA03811" w14:textId="77777777" w:rsidR="00037239" w:rsidRDefault="00037239" w:rsidP="001C303F">
            <w:pPr>
              <w:jc w:val="center"/>
              <w:rPr>
                <w:sz w:val="22"/>
                <w:szCs w:val="22"/>
              </w:rPr>
            </w:pPr>
          </w:p>
          <w:p w14:paraId="0093B2EE" w14:textId="77777777" w:rsidR="00037239" w:rsidRDefault="00037239" w:rsidP="001C303F">
            <w:pPr>
              <w:jc w:val="center"/>
              <w:rPr>
                <w:sz w:val="22"/>
                <w:szCs w:val="22"/>
              </w:rPr>
            </w:pPr>
          </w:p>
          <w:p w14:paraId="3D440444" w14:textId="77777777" w:rsidR="00037239" w:rsidRDefault="00037239" w:rsidP="001C303F">
            <w:pPr>
              <w:jc w:val="center"/>
              <w:rPr>
                <w:sz w:val="22"/>
                <w:szCs w:val="22"/>
              </w:rPr>
            </w:pPr>
          </w:p>
          <w:p w14:paraId="75647A32" w14:textId="77777777" w:rsidR="00037239" w:rsidRDefault="00037239" w:rsidP="001C303F">
            <w:pPr>
              <w:jc w:val="center"/>
              <w:rPr>
                <w:sz w:val="22"/>
                <w:szCs w:val="22"/>
              </w:rPr>
            </w:pPr>
          </w:p>
          <w:p w14:paraId="2AB0BF22" w14:textId="77777777" w:rsidR="00037239" w:rsidRDefault="00037239" w:rsidP="001C303F">
            <w:pPr>
              <w:jc w:val="center"/>
              <w:rPr>
                <w:sz w:val="22"/>
                <w:szCs w:val="22"/>
              </w:rPr>
            </w:pPr>
          </w:p>
          <w:p w14:paraId="59A155A4" w14:textId="77777777" w:rsidR="00037239" w:rsidRDefault="00037239" w:rsidP="001C303F">
            <w:pPr>
              <w:jc w:val="center"/>
              <w:rPr>
                <w:sz w:val="22"/>
                <w:szCs w:val="22"/>
              </w:rPr>
            </w:pPr>
          </w:p>
          <w:p w14:paraId="1D5F49B3" w14:textId="77777777" w:rsidR="00037239" w:rsidRDefault="00037239" w:rsidP="001C303F">
            <w:pPr>
              <w:jc w:val="center"/>
              <w:rPr>
                <w:sz w:val="22"/>
                <w:szCs w:val="22"/>
              </w:rPr>
            </w:pPr>
          </w:p>
          <w:p w14:paraId="4E117060" w14:textId="77777777" w:rsidR="00037239" w:rsidRDefault="00037239" w:rsidP="001C303F">
            <w:pPr>
              <w:jc w:val="center"/>
              <w:rPr>
                <w:sz w:val="22"/>
                <w:szCs w:val="22"/>
              </w:rPr>
            </w:pPr>
          </w:p>
          <w:p w14:paraId="0E10F7F5" w14:textId="77777777" w:rsidR="00037239" w:rsidRDefault="00037239" w:rsidP="001C303F">
            <w:pPr>
              <w:jc w:val="center"/>
              <w:rPr>
                <w:sz w:val="22"/>
                <w:szCs w:val="22"/>
              </w:rPr>
            </w:pPr>
          </w:p>
          <w:p w14:paraId="3C0526C1" w14:textId="77777777" w:rsidR="00037239" w:rsidRDefault="00037239" w:rsidP="001C303F">
            <w:pPr>
              <w:jc w:val="center"/>
              <w:rPr>
                <w:sz w:val="22"/>
                <w:szCs w:val="22"/>
              </w:rPr>
            </w:pPr>
          </w:p>
          <w:p w14:paraId="2CAC8F29" w14:textId="77777777" w:rsidR="00037239" w:rsidRDefault="00037239" w:rsidP="001C303F">
            <w:pPr>
              <w:jc w:val="center"/>
              <w:rPr>
                <w:sz w:val="22"/>
                <w:szCs w:val="22"/>
              </w:rPr>
            </w:pPr>
          </w:p>
          <w:p w14:paraId="72FCD196" w14:textId="77777777" w:rsidR="00037239" w:rsidRDefault="00037239" w:rsidP="004C45E4">
            <w:pPr>
              <w:jc w:val="center"/>
              <w:rPr>
                <w:sz w:val="22"/>
                <w:szCs w:val="22"/>
              </w:rPr>
            </w:pPr>
          </w:p>
          <w:p w14:paraId="68016273" w14:textId="77777777" w:rsidR="00037239" w:rsidRDefault="00037239" w:rsidP="004C45E4">
            <w:pPr>
              <w:jc w:val="center"/>
              <w:rPr>
                <w:sz w:val="22"/>
                <w:szCs w:val="22"/>
              </w:rPr>
            </w:pPr>
          </w:p>
          <w:p w14:paraId="182AB277" w14:textId="77777777" w:rsidR="00037239" w:rsidRDefault="00037239" w:rsidP="004C45E4">
            <w:pPr>
              <w:jc w:val="center"/>
              <w:rPr>
                <w:sz w:val="22"/>
                <w:szCs w:val="22"/>
              </w:rPr>
            </w:pPr>
          </w:p>
          <w:p w14:paraId="390D4D28" w14:textId="77777777" w:rsidR="00037239" w:rsidRDefault="00037239" w:rsidP="004C45E4">
            <w:pPr>
              <w:jc w:val="center"/>
              <w:rPr>
                <w:sz w:val="22"/>
                <w:szCs w:val="22"/>
              </w:rPr>
            </w:pPr>
          </w:p>
          <w:p w14:paraId="535AA781" w14:textId="72932A1E" w:rsidR="00037239" w:rsidRPr="00B14A9B" w:rsidRDefault="00037239" w:rsidP="004C45E4">
            <w:pPr>
              <w:jc w:val="center"/>
              <w:rPr>
                <w:sz w:val="22"/>
                <w:szCs w:val="22"/>
              </w:rPr>
            </w:pPr>
          </w:p>
        </w:tc>
        <w:tc>
          <w:tcPr>
            <w:tcW w:w="2296" w:type="dxa"/>
            <w:vAlign w:val="center"/>
          </w:tcPr>
          <w:p w14:paraId="46B080BB" w14:textId="5ADEA89A" w:rsidR="00037239" w:rsidRDefault="00037239" w:rsidP="007C320A">
            <w:pPr>
              <w:jc w:val="center"/>
              <w:rPr>
                <w:sz w:val="22"/>
                <w:szCs w:val="22"/>
              </w:rPr>
            </w:pPr>
            <w:r>
              <w:rPr>
                <w:sz w:val="22"/>
                <w:szCs w:val="22"/>
              </w:rPr>
              <w:lastRenderedPageBreak/>
              <w:t>К</w:t>
            </w:r>
            <w:r w:rsidRPr="00A54F60">
              <w:rPr>
                <w:sz w:val="22"/>
                <w:szCs w:val="22"/>
              </w:rPr>
              <w:t xml:space="preserve">оличество единиц разработанного участником закупки программного обеспечения в области транспортного планирования и/или транспортного моделирования за последние 10 лет до даты подачи заявки на участие в конкурсе, включенного в единый реестр российских программ для электронных вычислительных машин и баз данных в информационно-телекоммуникационной сети «Интернет», </w:t>
            </w:r>
            <w:r w:rsidRPr="00A54F60">
              <w:rPr>
                <w:sz w:val="22"/>
                <w:szCs w:val="22"/>
              </w:rPr>
              <w:lastRenderedPageBreak/>
              <w:t>планируемое к использованию для исполнения контракта по настоящей закупке.</w:t>
            </w:r>
          </w:p>
          <w:p w14:paraId="7C475355" w14:textId="77777777" w:rsidR="00037239" w:rsidRDefault="00037239" w:rsidP="007C320A">
            <w:pPr>
              <w:jc w:val="center"/>
              <w:rPr>
                <w:sz w:val="22"/>
                <w:szCs w:val="22"/>
              </w:rPr>
            </w:pPr>
          </w:p>
          <w:p w14:paraId="5754D612" w14:textId="77777777" w:rsidR="00037239" w:rsidRDefault="00037239" w:rsidP="007C320A">
            <w:pPr>
              <w:jc w:val="center"/>
              <w:rPr>
                <w:sz w:val="22"/>
                <w:szCs w:val="22"/>
              </w:rPr>
            </w:pPr>
          </w:p>
          <w:p w14:paraId="6CA5437B" w14:textId="77777777" w:rsidR="00037239" w:rsidRDefault="00037239" w:rsidP="007C320A">
            <w:pPr>
              <w:jc w:val="center"/>
              <w:rPr>
                <w:sz w:val="22"/>
                <w:szCs w:val="22"/>
              </w:rPr>
            </w:pPr>
          </w:p>
          <w:p w14:paraId="1B1AC8D0" w14:textId="77777777" w:rsidR="00037239" w:rsidRDefault="00037239" w:rsidP="007C320A">
            <w:pPr>
              <w:jc w:val="center"/>
              <w:rPr>
                <w:sz w:val="22"/>
                <w:szCs w:val="22"/>
              </w:rPr>
            </w:pPr>
          </w:p>
          <w:p w14:paraId="12385F82" w14:textId="77777777" w:rsidR="00037239" w:rsidRDefault="00037239" w:rsidP="007A5313">
            <w:pPr>
              <w:jc w:val="center"/>
              <w:rPr>
                <w:sz w:val="22"/>
                <w:szCs w:val="22"/>
              </w:rPr>
            </w:pPr>
          </w:p>
          <w:p w14:paraId="17B4BED1" w14:textId="77777777" w:rsidR="00037239" w:rsidRDefault="00037239" w:rsidP="007A5313">
            <w:pPr>
              <w:jc w:val="center"/>
              <w:rPr>
                <w:sz w:val="22"/>
                <w:szCs w:val="22"/>
              </w:rPr>
            </w:pPr>
          </w:p>
          <w:p w14:paraId="1567E1BE" w14:textId="0A5EC7CD" w:rsidR="00037239" w:rsidRPr="00B14A9B" w:rsidRDefault="00037239" w:rsidP="007A5313">
            <w:pPr>
              <w:jc w:val="center"/>
              <w:rPr>
                <w:sz w:val="22"/>
                <w:szCs w:val="22"/>
              </w:rPr>
            </w:pPr>
          </w:p>
        </w:tc>
        <w:tc>
          <w:tcPr>
            <w:tcW w:w="1418" w:type="dxa"/>
            <w:vAlign w:val="center"/>
          </w:tcPr>
          <w:p w14:paraId="1274CCD2" w14:textId="77777777" w:rsidR="00037239" w:rsidRDefault="00037239" w:rsidP="002F22D0">
            <w:pPr>
              <w:jc w:val="center"/>
              <w:rPr>
                <w:sz w:val="22"/>
                <w:szCs w:val="22"/>
              </w:rPr>
            </w:pPr>
          </w:p>
          <w:p w14:paraId="25E24C7D" w14:textId="77777777" w:rsidR="00037239" w:rsidRDefault="00037239" w:rsidP="002F22D0">
            <w:pPr>
              <w:jc w:val="center"/>
              <w:rPr>
                <w:sz w:val="22"/>
                <w:szCs w:val="22"/>
              </w:rPr>
            </w:pPr>
          </w:p>
          <w:p w14:paraId="759D13B9" w14:textId="77777777" w:rsidR="00037239" w:rsidRDefault="00037239" w:rsidP="002F22D0">
            <w:pPr>
              <w:jc w:val="center"/>
              <w:rPr>
                <w:sz w:val="22"/>
                <w:szCs w:val="22"/>
              </w:rPr>
            </w:pPr>
          </w:p>
          <w:p w14:paraId="260AA8E1" w14:textId="77777777" w:rsidR="00037239" w:rsidRDefault="00037239" w:rsidP="002F22D0">
            <w:pPr>
              <w:jc w:val="center"/>
              <w:rPr>
                <w:sz w:val="22"/>
                <w:szCs w:val="22"/>
              </w:rPr>
            </w:pPr>
          </w:p>
          <w:p w14:paraId="01FD7F35" w14:textId="77777777" w:rsidR="00037239" w:rsidRDefault="00037239" w:rsidP="002F22D0">
            <w:pPr>
              <w:jc w:val="center"/>
              <w:rPr>
                <w:sz w:val="22"/>
                <w:szCs w:val="22"/>
              </w:rPr>
            </w:pPr>
          </w:p>
          <w:p w14:paraId="7505C1F5" w14:textId="77777777" w:rsidR="00037239" w:rsidRDefault="00037239" w:rsidP="002F22D0">
            <w:pPr>
              <w:jc w:val="center"/>
              <w:rPr>
                <w:sz w:val="22"/>
                <w:szCs w:val="22"/>
              </w:rPr>
            </w:pPr>
          </w:p>
          <w:p w14:paraId="78EECC90" w14:textId="77777777" w:rsidR="00037239" w:rsidRDefault="00037239" w:rsidP="002F22D0">
            <w:pPr>
              <w:jc w:val="center"/>
              <w:rPr>
                <w:sz w:val="22"/>
                <w:szCs w:val="22"/>
              </w:rPr>
            </w:pPr>
          </w:p>
          <w:p w14:paraId="7C2AAB1E" w14:textId="77777777" w:rsidR="00037239" w:rsidRDefault="00037239" w:rsidP="002F22D0">
            <w:pPr>
              <w:jc w:val="center"/>
              <w:rPr>
                <w:sz w:val="22"/>
                <w:szCs w:val="22"/>
              </w:rPr>
            </w:pPr>
          </w:p>
          <w:p w14:paraId="0BF39304" w14:textId="77777777" w:rsidR="00037239" w:rsidRDefault="00037239" w:rsidP="002F22D0">
            <w:pPr>
              <w:jc w:val="center"/>
              <w:rPr>
                <w:sz w:val="22"/>
                <w:szCs w:val="22"/>
              </w:rPr>
            </w:pPr>
          </w:p>
          <w:p w14:paraId="1A5BB056" w14:textId="77777777" w:rsidR="00037239" w:rsidRDefault="00037239" w:rsidP="002F22D0">
            <w:pPr>
              <w:jc w:val="center"/>
              <w:rPr>
                <w:sz w:val="22"/>
                <w:szCs w:val="22"/>
              </w:rPr>
            </w:pPr>
          </w:p>
          <w:p w14:paraId="4A888957" w14:textId="77777777" w:rsidR="00037239" w:rsidRDefault="00037239" w:rsidP="002F22D0">
            <w:pPr>
              <w:jc w:val="center"/>
              <w:rPr>
                <w:sz w:val="22"/>
                <w:szCs w:val="22"/>
              </w:rPr>
            </w:pPr>
          </w:p>
          <w:p w14:paraId="7309ADFD" w14:textId="77777777" w:rsidR="00037239" w:rsidRDefault="00037239" w:rsidP="002F22D0">
            <w:pPr>
              <w:jc w:val="center"/>
              <w:rPr>
                <w:sz w:val="22"/>
                <w:szCs w:val="22"/>
              </w:rPr>
            </w:pPr>
          </w:p>
          <w:p w14:paraId="5564A584" w14:textId="77777777" w:rsidR="00037239" w:rsidRDefault="00037239" w:rsidP="002F22D0">
            <w:pPr>
              <w:jc w:val="center"/>
              <w:rPr>
                <w:sz w:val="22"/>
                <w:szCs w:val="22"/>
              </w:rPr>
            </w:pPr>
          </w:p>
          <w:p w14:paraId="112E944B" w14:textId="77777777" w:rsidR="00037239" w:rsidRDefault="00037239" w:rsidP="002F22D0">
            <w:pPr>
              <w:jc w:val="center"/>
              <w:rPr>
                <w:sz w:val="22"/>
                <w:szCs w:val="22"/>
              </w:rPr>
            </w:pPr>
          </w:p>
          <w:p w14:paraId="42FBC4D5" w14:textId="77777777" w:rsidR="00037239" w:rsidRDefault="00037239" w:rsidP="002F22D0">
            <w:pPr>
              <w:jc w:val="center"/>
              <w:rPr>
                <w:sz w:val="22"/>
                <w:szCs w:val="22"/>
              </w:rPr>
            </w:pPr>
          </w:p>
          <w:p w14:paraId="4FBAF313" w14:textId="77777777" w:rsidR="00037239" w:rsidRDefault="00037239" w:rsidP="002F22D0">
            <w:pPr>
              <w:jc w:val="center"/>
              <w:rPr>
                <w:sz w:val="22"/>
                <w:szCs w:val="22"/>
              </w:rPr>
            </w:pPr>
          </w:p>
          <w:p w14:paraId="520BF59F" w14:textId="77777777" w:rsidR="00037239" w:rsidRDefault="00037239" w:rsidP="002F22D0">
            <w:pPr>
              <w:jc w:val="center"/>
              <w:rPr>
                <w:sz w:val="22"/>
                <w:szCs w:val="22"/>
              </w:rPr>
            </w:pPr>
          </w:p>
          <w:p w14:paraId="2FDAA6CF" w14:textId="77777777" w:rsidR="00037239" w:rsidRDefault="00037239" w:rsidP="002F22D0">
            <w:pPr>
              <w:jc w:val="center"/>
              <w:rPr>
                <w:sz w:val="22"/>
                <w:szCs w:val="22"/>
              </w:rPr>
            </w:pPr>
          </w:p>
          <w:p w14:paraId="42049D68" w14:textId="77777777" w:rsidR="00037239" w:rsidRDefault="00037239" w:rsidP="002F22D0">
            <w:pPr>
              <w:jc w:val="center"/>
              <w:rPr>
                <w:sz w:val="22"/>
                <w:szCs w:val="22"/>
              </w:rPr>
            </w:pPr>
          </w:p>
          <w:p w14:paraId="46176B48" w14:textId="77777777" w:rsidR="00037239" w:rsidRDefault="00037239" w:rsidP="002F22D0">
            <w:pPr>
              <w:jc w:val="center"/>
              <w:rPr>
                <w:sz w:val="22"/>
                <w:szCs w:val="22"/>
              </w:rPr>
            </w:pPr>
          </w:p>
          <w:p w14:paraId="0B7B9475" w14:textId="77777777" w:rsidR="00037239" w:rsidRDefault="00037239" w:rsidP="002F22D0">
            <w:pPr>
              <w:jc w:val="center"/>
              <w:rPr>
                <w:sz w:val="22"/>
                <w:szCs w:val="22"/>
              </w:rPr>
            </w:pPr>
          </w:p>
          <w:p w14:paraId="1EFB042E" w14:textId="77777777" w:rsidR="00037239" w:rsidRDefault="00037239" w:rsidP="002F22D0">
            <w:pPr>
              <w:jc w:val="center"/>
              <w:rPr>
                <w:sz w:val="22"/>
                <w:szCs w:val="22"/>
              </w:rPr>
            </w:pPr>
          </w:p>
          <w:p w14:paraId="1EDC0A9E" w14:textId="77777777" w:rsidR="00037239" w:rsidRDefault="00037239" w:rsidP="002F22D0">
            <w:pPr>
              <w:jc w:val="center"/>
              <w:rPr>
                <w:sz w:val="22"/>
                <w:szCs w:val="22"/>
              </w:rPr>
            </w:pPr>
          </w:p>
          <w:p w14:paraId="7A9001D2" w14:textId="77777777" w:rsidR="00037239" w:rsidRDefault="00037239" w:rsidP="002F22D0">
            <w:pPr>
              <w:jc w:val="center"/>
              <w:rPr>
                <w:sz w:val="22"/>
                <w:szCs w:val="22"/>
              </w:rPr>
            </w:pPr>
          </w:p>
          <w:p w14:paraId="01A2DEDD" w14:textId="77777777" w:rsidR="00037239" w:rsidRDefault="00037239" w:rsidP="002F22D0">
            <w:pPr>
              <w:jc w:val="center"/>
              <w:rPr>
                <w:sz w:val="22"/>
                <w:szCs w:val="22"/>
              </w:rPr>
            </w:pPr>
          </w:p>
          <w:p w14:paraId="604C6447" w14:textId="77777777" w:rsidR="00037239" w:rsidRDefault="00037239" w:rsidP="002F22D0">
            <w:pPr>
              <w:jc w:val="center"/>
              <w:rPr>
                <w:sz w:val="22"/>
                <w:szCs w:val="22"/>
              </w:rPr>
            </w:pPr>
          </w:p>
          <w:p w14:paraId="6DAFE723" w14:textId="77777777" w:rsidR="00037239" w:rsidRDefault="00037239" w:rsidP="002F22D0">
            <w:pPr>
              <w:jc w:val="center"/>
              <w:rPr>
                <w:sz w:val="22"/>
                <w:szCs w:val="22"/>
              </w:rPr>
            </w:pPr>
          </w:p>
          <w:p w14:paraId="10430BE0" w14:textId="0DC06E42" w:rsidR="00037239" w:rsidRDefault="00037239" w:rsidP="002F22D0">
            <w:pPr>
              <w:jc w:val="center"/>
              <w:rPr>
                <w:sz w:val="22"/>
                <w:szCs w:val="22"/>
              </w:rPr>
            </w:pPr>
          </w:p>
          <w:p w14:paraId="772B420D" w14:textId="77777777" w:rsidR="00037239" w:rsidRDefault="00037239" w:rsidP="002F22D0">
            <w:pPr>
              <w:jc w:val="center"/>
              <w:rPr>
                <w:sz w:val="22"/>
                <w:szCs w:val="22"/>
              </w:rPr>
            </w:pPr>
          </w:p>
          <w:p w14:paraId="5191D6F8" w14:textId="77777777" w:rsidR="00037239" w:rsidRDefault="00037239" w:rsidP="002F22D0">
            <w:pPr>
              <w:jc w:val="center"/>
              <w:rPr>
                <w:sz w:val="22"/>
                <w:szCs w:val="22"/>
              </w:rPr>
            </w:pPr>
          </w:p>
          <w:p w14:paraId="62F0D7CF" w14:textId="77777777" w:rsidR="00037239" w:rsidRDefault="00037239" w:rsidP="002F22D0">
            <w:pPr>
              <w:jc w:val="center"/>
              <w:rPr>
                <w:sz w:val="22"/>
                <w:szCs w:val="22"/>
              </w:rPr>
            </w:pPr>
          </w:p>
          <w:p w14:paraId="4C9419BC" w14:textId="77777777" w:rsidR="00037239" w:rsidRDefault="00037239" w:rsidP="002F22D0">
            <w:pPr>
              <w:jc w:val="center"/>
              <w:rPr>
                <w:sz w:val="22"/>
                <w:szCs w:val="22"/>
              </w:rPr>
            </w:pPr>
          </w:p>
          <w:p w14:paraId="68AC0C99" w14:textId="77777777" w:rsidR="00037239" w:rsidRDefault="00037239" w:rsidP="002F22D0">
            <w:pPr>
              <w:jc w:val="center"/>
              <w:rPr>
                <w:sz w:val="22"/>
                <w:szCs w:val="22"/>
              </w:rPr>
            </w:pPr>
          </w:p>
          <w:p w14:paraId="2B6C387A" w14:textId="77777777" w:rsidR="00037239" w:rsidRDefault="00037239" w:rsidP="002F22D0">
            <w:pPr>
              <w:jc w:val="center"/>
              <w:rPr>
                <w:sz w:val="22"/>
                <w:szCs w:val="22"/>
              </w:rPr>
            </w:pPr>
          </w:p>
          <w:p w14:paraId="71BF7390" w14:textId="77777777" w:rsidR="00037239" w:rsidRDefault="00037239" w:rsidP="002F22D0">
            <w:pPr>
              <w:jc w:val="center"/>
              <w:rPr>
                <w:sz w:val="22"/>
                <w:szCs w:val="22"/>
              </w:rPr>
            </w:pPr>
          </w:p>
          <w:p w14:paraId="58C153F2" w14:textId="77777777" w:rsidR="00037239" w:rsidRDefault="00037239" w:rsidP="002F22D0">
            <w:pPr>
              <w:jc w:val="center"/>
              <w:rPr>
                <w:sz w:val="22"/>
                <w:szCs w:val="22"/>
              </w:rPr>
            </w:pPr>
          </w:p>
          <w:p w14:paraId="0BBE55D7" w14:textId="77777777" w:rsidR="00037239" w:rsidRDefault="00037239" w:rsidP="002F22D0">
            <w:pPr>
              <w:jc w:val="center"/>
              <w:rPr>
                <w:sz w:val="22"/>
                <w:szCs w:val="22"/>
              </w:rPr>
            </w:pPr>
          </w:p>
          <w:p w14:paraId="1FEFD44D" w14:textId="77777777" w:rsidR="00037239" w:rsidRDefault="00037239" w:rsidP="002F22D0">
            <w:pPr>
              <w:jc w:val="center"/>
              <w:rPr>
                <w:sz w:val="22"/>
                <w:szCs w:val="22"/>
              </w:rPr>
            </w:pPr>
          </w:p>
          <w:p w14:paraId="4EB0547B" w14:textId="77777777" w:rsidR="00037239" w:rsidRDefault="00037239" w:rsidP="002F22D0">
            <w:pPr>
              <w:jc w:val="center"/>
              <w:rPr>
                <w:sz w:val="22"/>
                <w:szCs w:val="22"/>
              </w:rPr>
            </w:pPr>
          </w:p>
          <w:p w14:paraId="5DA5C999" w14:textId="77777777" w:rsidR="00037239" w:rsidRDefault="00037239" w:rsidP="002F22D0">
            <w:pPr>
              <w:jc w:val="center"/>
              <w:rPr>
                <w:sz w:val="22"/>
                <w:szCs w:val="22"/>
              </w:rPr>
            </w:pPr>
          </w:p>
          <w:p w14:paraId="3C33E765" w14:textId="77777777" w:rsidR="00037239" w:rsidRDefault="00037239" w:rsidP="002F22D0">
            <w:pPr>
              <w:jc w:val="center"/>
              <w:rPr>
                <w:sz w:val="22"/>
                <w:szCs w:val="22"/>
              </w:rPr>
            </w:pPr>
          </w:p>
          <w:p w14:paraId="2E40EE5A" w14:textId="77777777" w:rsidR="00037239" w:rsidRDefault="00037239" w:rsidP="002F22D0">
            <w:pPr>
              <w:jc w:val="center"/>
              <w:rPr>
                <w:sz w:val="22"/>
                <w:szCs w:val="22"/>
              </w:rPr>
            </w:pPr>
          </w:p>
          <w:p w14:paraId="0C04B250" w14:textId="77777777" w:rsidR="00037239" w:rsidRDefault="00037239" w:rsidP="002F22D0">
            <w:pPr>
              <w:jc w:val="center"/>
              <w:rPr>
                <w:sz w:val="22"/>
                <w:szCs w:val="22"/>
              </w:rPr>
            </w:pPr>
          </w:p>
          <w:p w14:paraId="012C6730" w14:textId="77777777" w:rsidR="00037239" w:rsidRDefault="00037239" w:rsidP="002F22D0">
            <w:pPr>
              <w:jc w:val="center"/>
              <w:rPr>
                <w:sz w:val="22"/>
                <w:szCs w:val="22"/>
              </w:rPr>
            </w:pPr>
          </w:p>
          <w:p w14:paraId="1F7F4906" w14:textId="77777777" w:rsidR="00037239" w:rsidRDefault="00037239" w:rsidP="002F22D0">
            <w:pPr>
              <w:jc w:val="center"/>
              <w:rPr>
                <w:sz w:val="22"/>
                <w:szCs w:val="22"/>
              </w:rPr>
            </w:pPr>
          </w:p>
          <w:p w14:paraId="71212193" w14:textId="77777777" w:rsidR="00037239" w:rsidRDefault="00037239" w:rsidP="002F22D0">
            <w:pPr>
              <w:jc w:val="center"/>
              <w:rPr>
                <w:sz w:val="22"/>
                <w:szCs w:val="22"/>
              </w:rPr>
            </w:pPr>
          </w:p>
          <w:p w14:paraId="1F120B2A" w14:textId="77777777" w:rsidR="00037239" w:rsidRDefault="00037239" w:rsidP="002F22D0">
            <w:pPr>
              <w:jc w:val="center"/>
              <w:rPr>
                <w:sz w:val="22"/>
                <w:szCs w:val="22"/>
              </w:rPr>
            </w:pPr>
          </w:p>
          <w:p w14:paraId="124304C8" w14:textId="77777777" w:rsidR="00037239" w:rsidRDefault="00037239" w:rsidP="002F22D0">
            <w:pPr>
              <w:jc w:val="center"/>
              <w:rPr>
                <w:sz w:val="22"/>
                <w:szCs w:val="22"/>
              </w:rPr>
            </w:pPr>
          </w:p>
          <w:p w14:paraId="301B1AD0" w14:textId="77777777" w:rsidR="00037239" w:rsidRDefault="00037239" w:rsidP="002F22D0">
            <w:pPr>
              <w:jc w:val="center"/>
              <w:rPr>
                <w:sz w:val="22"/>
                <w:szCs w:val="22"/>
              </w:rPr>
            </w:pPr>
          </w:p>
          <w:p w14:paraId="1AE07335" w14:textId="77777777" w:rsidR="00037239" w:rsidRDefault="00037239" w:rsidP="002F22D0">
            <w:pPr>
              <w:jc w:val="center"/>
              <w:rPr>
                <w:sz w:val="22"/>
                <w:szCs w:val="22"/>
              </w:rPr>
            </w:pPr>
          </w:p>
          <w:p w14:paraId="3F0B7D42" w14:textId="044AC1A4" w:rsidR="00037239" w:rsidRPr="00B14A9B" w:rsidRDefault="00037239" w:rsidP="002F22D0">
            <w:pPr>
              <w:jc w:val="center"/>
              <w:rPr>
                <w:sz w:val="22"/>
                <w:szCs w:val="22"/>
              </w:rPr>
            </w:pPr>
          </w:p>
        </w:tc>
        <w:tc>
          <w:tcPr>
            <w:tcW w:w="3685" w:type="dxa"/>
            <w:shd w:val="clear" w:color="auto" w:fill="auto"/>
            <w:vAlign w:val="center"/>
          </w:tcPr>
          <w:p w14:paraId="36D11E20" w14:textId="77777777" w:rsidR="00037239" w:rsidRPr="00E506BD" w:rsidRDefault="00037239" w:rsidP="00E506BD">
            <w:pPr>
              <w:rPr>
                <w:bCs/>
                <w:sz w:val="22"/>
                <w:szCs w:val="22"/>
              </w:rPr>
            </w:pPr>
            <w:r w:rsidRPr="00E506BD">
              <w:rPr>
                <w:bCs/>
                <w:sz w:val="22"/>
                <w:szCs w:val="22"/>
              </w:rPr>
              <w:lastRenderedPageBreak/>
              <w:t>Лучшим является наибольшее значение характеристики закупки. Значение количества баллов по характеризующему показателю определяется в соответствии с формулой:</w:t>
            </w:r>
          </w:p>
          <w:p w14:paraId="0F7D809A" w14:textId="77777777" w:rsidR="00037239" w:rsidRPr="00E506BD" w:rsidRDefault="00037239" w:rsidP="00E506BD">
            <w:pPr>
              <w:rPr>
                <w:bCs/>
                <w:sz w:val="22"/>
                <w:szCs w:val="22"/>
                <w:u w:val="single"/>
              </w:rPr>
            </w:pPr>
          </w:p>
          <w:p w14:paraId="5CBB58A7" w14:textId="77777777" w:rsidR="00037239" w:rsidRPr="00E506BD" w:rsidRDefault="00037239" w:rsidP="00E506BD">
            <w:pPr>
              <w:rPr>
                <w:bCs/>
                <w:sz w:val="22"/>
                <w:szCs w:val="22"/>
              </w:rPr>
            </w:pPr>
            <w:r w:rsidRPr="00E506BD">
              <w:rPr>
                <w:bCs/>
                <w:noProof/>
                <w:sz w:val="22"/>
                <w:szCs w:val="22"/>
              </w:rPr>
              <w:drawing>
                <wp:inline distT="0" distB="0" distL="0" distR="0" wp14:anchorId="4716A2FA" wp14:editId="4A772B7C">
                  <wp:extent cx="1800225" cy="457200"/>
                  <wp:effectExtent l="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800225" cy="457200"/>
                          </a:xfrm>
                          <a:prstGeom prst="rect">
                            <a:avLst/>
                          </a:prstGeom>
                          <a:noFill/>
                          <a:ln w="9525">
                            <a:noFill/>
                            <a:miter lim="800000"/>
                            <a:headEnd/>
                            <a:tailEnd/>
                          </a:ln>
                        </pic:spPr>
                      </pic:pic>
                    </a:graphicData>
                  </a:graphic>
                </wp:inline>
              </w:drawing>
            </w:r>
          </w:p>
          <w:p w14:paraId="1A44EE2A" w14:textId="77777777" w:rsidR="00037239" w:rsidRPr="00E506BD" w:rsidRDefault="00037239" w:rsidP="00E506BD">
            <w:pPr>
              <w:rPr>
                <w:bCs/>
                <w:sz w:val="22"/>
                <w:szCs w:val="22"/>
              </w:rPr>
            </w:pPr>
            <w:r w:rsidRPr="00E506BD">
              <w:rPr>
                <w:bCs/>
                <w:sz w:val="22"/>
                <w:szCs w:val="22"/>
              </w:rPr>
              <w:t>где,</w:t>
            </w:r>
          </w:p>
          <w:p w14:paraId="61717F86" w14:textId="77777777" w:rsidR="00037239" w:rsidRPr="00E506BD" w:rsidRDefault="00037239" w:rsidP="00E506BD">
            <w:pPr>
              <w:rPr>
                <w:bCs/>
                <w:sz w:val="22"/>
                <w:szCs w:val="22"/>
              </w:rPr>
            </w:pPr>
            <w:proofErr w:type="spellStart"/>
            <w:r w:rsidRPr="00E506BD">
              <w:rPr>
                <w:bCs/>
                <w:sz w:val="22"/>
                <w:szCs w:val="22"/>
              </w:rPr>
              <w:t>Х</w:t>
            </w:r>
            <w:r w:rsidRPr="00E506BD">
              <w:rPr>
                <w:bCs/>
                <w:sz w:val="22"/>
                <w:szCs w:val="22"/>
                <w:vertAlign w:val="subscript"/>
              </w:rPr>
              <w:t>i</w:t>
            </w:r>
            <w:proofErr w:type="spellEnd"/>
            <w:r w:rsidRPr="00E506BD">
              <w:rPr>
                <w:bCs/>
                <w:sz w:val="22"/>
                <w:szCs w:val="22"/>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10" w:history="1">
              <w:r w:rsidRPr="00E506BD">
                <w:rPr>
                  <w:rStyle w:val="a6"/>
                  <w:bCs/>
                  <w:sz w:val="22"/>
                  <w:szCs w:val="22"/>
                </w:rPr>
                <w:t>законом</w:t>
              </w:r>
            </w:hyperlink>
            <w:r w:rsidRPr="00E506BD">
              <w:rPr>
                <w:bCs/>
                <w:sz w:val="22"/>
                <w:szCs w:val="22"/>
              </w:rPr>
              <w:t xml:space="preserve"> от 05.04.2013 № 44-ФЗ оценке по критерию оценки "характеристики объекта закупки";</w:t>
            </w:r>
          </w:p>
          <w:p w14:paraId="5A360F58" w14:textId="77777777" w:rsidR="00037239" w:rsidRPr="00E506BD" w:rsidRDefault="00037239" w:rsidP="00E506BD">
            <w:pPr>
              <w:rPr>
                <w:bCs/>
                <w:sz w:val="22"/>
                <w:szCs w:val="22"/>
              </w:rPr>
            </w:pPr>
            <w:proofErr w:type="spellStart"/>
            <w:r w:rsidRPr="00E506BD">
              <w:rPr>
                <w:bCs/>
                <w:sz w:val="22"/>
                <w:szCs w:val="22"/>
              </w:rPr>
              <w:t>Х</w:t>
            </w:r>
            <w:r w:rsidRPr="00E506BD">
              <w:rPr>
                <w:bCs/>
                <w:sz w:val="22"/>
                <w:szCs w:val="22"/>
                <w:vertAlign w:val="subscript"/>
              </w:rPr>
              <w:t>min</w:t>
            </w:r>
            <w:proofErr w:type="spellEnd"/>
            <w:r w:rsidRPr="00E506BD">
              <w:rPr>
                <w:bCs/>
                <w:sz w:val="22"/>
                <w:szCs w:val="22"/>
              </w:rPr>
              <w:t xml:space="preserve"> - минимальное значение характеристики объекта закупки, содержащееся в заявках (частях </w:t>
            </w:r>
            <w:r w:rsidRPr="00E506BD">
              <w:rPr>
                <w:bCs/>
                <w:sz w:val="22"/>
                <w:szCs w:val="22"/>
              </w:rPr>
              <w:lastRenderedPageBreak/>
              <w:t xml:space="preserve">заявок), подлежащих в соответствии с Федеральным </w:t>
            </w:r>
            <w:hyperlink r:id="rId11" w:history="1">
              <w:r w:rsidRPr="00E506BD">
                <w:rPr>
                  <w:rStyle w:val="a6"/>
                  <w:bCs/>
                  <w:sz w:val="22"/>
                  <w:szCs w:val="22"/>
                </w:rPr>
                <w:t>законом</w:t>
              </w:r>
            </w:hyperlink>
            <w:r w:rsidRPr="00E506BD">
              <w:rPr>
                <w:bCs/>
                <w:sz w:val="22"/>
                <w:szCs w:val="22"/>
              </w:rPr>
              <w:t xml:space="preserve"> от 05.04.2013 № 44-ФЗ оценке по критерию оценки "характеристики объекта закупки"</w:t>
            </w:r>
          </w:p>
          <w:p w14:paraId="66F790BD" w14:textId="2259603B" w:rsidR="00037239" w:rsidRPr="00E506BD" w:rsidRDefault="00037239" w:rsidP="00E506BD">
            <w:pPr>
              <w:rPr>
                <w:bCs/>
                <w:sz w:val="22"/>
                <w:szCs w:val="22"/>
              </w:rPr>
            </w:pPr>
            <w:r w:rsidRPr="00E506BD">
              <w:rPr>
                <w:bCs/>
                <w:noProof/>
                <w:sz w:val="22"/>
                <w:szCs w:val="22"/>
              </w:rPr>
              <w:drawing>
                <wp:inline distT="0" distB="0" distL="0" distR="0" wp14:anchorId="58CC05A5" wp14:editId="26015D5D">
                  <wp:extent cx="342900" cy="23812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Pr="00E506BD">
              <w:rPr>
                <w:bCs/>
                <w:sz w:val="22"/>
                <w:szCs w:val="22"/>
              </w:rPr>
              <w:t xml:space="preserve"> - предельное максимальное значение характеристики, установленное заказчиком. Предельное максимальное значение составляет </w:t>
            </w:r>
            <w:r>
              <w:rPr>
                <w:bCs/>
                <w:sz w:val="22"/>
                <w:szCs w:val="22"/>
              </w:rPr>
              <w:t>4 единицы программного обеспечения</w:t>
            </w:r>
            <w:r w:rsidRPr="00E506BD">
              <w:rPr>
                <w:bCs/>
                <w:sz w:val="22"/>
                <w:szCs w:val="22"/>
              </w:rPr>
              <w:t>.</w:t>
            </w:r>
          </w:p>
          <w:p w14:paraId="42788078" w14:textId="77777777" w:rsidR="00037239" w:rsidRPr="00E506BD" w:rsidRDefault="00037239" w:rsidP="00E506BD">
            <w:pPr>
              <w:rPr>
                <w:bCs/>
                <w:sz w:val="22"/>
                <w:szCs w:val="22"/>
              </w:rPr>
            </w:pPr>
          </w:p>
          <w:p w14:paraId="23E56552" w14:textId="77777777" w:rsidR="00037239" w:rsidRPr="00E506BD" w:rsidRDefault="00037239" w:rsidP="00E506BD">
            <w:pPr>
              <w:rPr>
                <w:bCs/>
                <w:sz w:val="22"/>
                <w:szCs w:val="22"/>
              </w:rPr>
            </w:pPr>
            <w:r w:rsidRPr="00E506BD">
              <w:rPr>
                <w:bCs/>
                <w:sz w:val="22"/>
                <w:szCs w:val="22"/>
              </w:rPr>
              <w:t>Если в предложении участника закупки содержится значение характеристики объекта закупки, которое выше предельного значения, то баллы по детализирующему показателю присваиваются в размере, предусмотренном для соответствующего предельного значения характеристики объекта закупки.</w:t>
            </w:r>
          </w:p>
          <w:p w14:paraId="326CB995" w14:textId="77777777" w:rsidR="00037239" w:rsidRPr="00E506BD" w:rsidRDefault="00037239" w:rsidP="00E506BD">
            <w:pPr>
              <w:rPr>
                <w:bCs/>
                <w:sz w:val="22"/>
                <w:szCs w:val="22"/>
              </w:rPr>
            </w:pPr>
            <w:r w:rsidRPr="00E506BD">
              <w:rPr>
                <w:bCs/>
                <w:sz w:val="22"/>
                <w:szCs w:val="22"/>
              </w:rPr>
              <w:t xml:space="preserve">Оценка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оценки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w:t>
            </w:r>
            <w:r w:rsidRPr="00E506BD">
              <w:rPr>
                <w:bCs/>
                <w:sz w:val="22"/>
                <w:szCs w:val="22"/>
              </w:rPr>
              <w:lastRenderedPageBreak/>
              <w:t>количес</w:t>
            </w:r>
            <w:r>
              <w:rPr>
                <w:bCs/>
                <w:sz w:val="22"/>
                <w:szCs w:val="22"/>
              </w:rPr>
              <w:t xml:space="preserve">тва баллов, присвоенных каждым </w:t>
            </w:r>
            <w:r w:rsidRPr="00E506BD">
              <w:rPr>
                <w:bCs/>
                <w:sz w:val="22"/>
                <w:szCs w:val="22"/>
              </w:rPr>
              <w:t>членом комиссии по осуществлению закупок, и последующего деления на количество таких членов.</w:t>
            </w:r>
          </w:p>
          <w:p w14:paraId="0E1609C2" w14:textId="3D452353" w:rsidR="00037239" w:rsidRPr="00E8446E" w:rsidRDefault="00037239" w:rsidP="00E8446E">
            <w:pPr>
              <w:rPr>
                <w:bCs/>
                <w:sz w:val="22"/>
                <w:szCs w:val="22"/>
              </w:rPr>
            </w:pPr>
            <w:r w:rsidRPr="00E506BD">
              <w:rPr>
                <w:bCs/>
                <w:sz w:val="22"/>
                <w:szCs w:val="22"/>
              </w:rPr>
              <w:t>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r w:rsidR="00037239" w14:paraId="7D55DDAA" w14:textId="77777777" w:rsidTr="00037239">
        <w:trPr>
          <w:trHeight w:val="660"/>
        </w:trPr>
        <w:tc>
          <w:tcPr>
            <w:tcW w:w="567" w:type="dxa"/>
            <w:vMerge/>
            <w:vAlign w:val="center"/>
          </w:tcPr>
          <w:p w14:paraId="4A6C2528" w14:textId="77777777" w:rsidR="00037239" w:rsidRDefault="00037239" w:rsidP="007C320A">
            <w:pPr>
              <w:jc w:val="center"/>
              <w:rPr>
                <w:sz w:val="22"/>
                <w:szCs w:val="22"/>
              </w:rPr>
            </w:pPr>
          </w:p>
        </w:tc>
        <w:tc>
          <w:tcPr>
            <w:tcW w:w="1985" w:type="dxa"/>
            <w:vMerge/>
            <w:vAlign w:val="center"/>
          </w:tcPr>
          <w:p w14:paraId="31DA5D61" w14:textId="77777777" w:rsidR="00037239" w:rsidRDefault="00037239" w:rsidP="001801D5">
            <w:pPr>
              <w:jc w:val="center"/>
              <w:rPr>
                <w:sz w:val="22"/>
                <w:szCs w:val="22"/>
              </w:rPr>
            </w:pPr>
          </w:p>
        </w:tc>
        <w:tc>
          <w:tcPr>
            <w:tcW w:w="1559" w:type="dxa"/>
            <w:vMerge/>
            <w:vAlign w:val="center"/>
          </w:tcPr>
          <w:p w14:paraId="213D10A8" w14:textId="77777777" w:rsidR="00037239" w:rsidRPr="00E8446E" w:rsidRDefault="00037239" w:rsidP="007C320A">
            <w:pPr>
              <w:jc w:val="center"/>
              <w:rPr>
                <w:sz w:val="22"/>
                <w:szCs w:val="22"/>
              </w:rPr>
            </w:pPr>
          </w:p>
        </w:tc>
        <w:tc>
          <w:tcPr>
            <w:tcW w:w="1956" w:type="dxa"/>
            <w:vMerge w:val="restart"/>
            <w:vAlign w:val="center"/>
          </w:tcPr>
          <w:p w14:paraId="5CD7D325" w14:textId="77777777" w:rsidR="00037239" w:rsidRDefault="00037239" w:rsidP="008C126E">
            <w:pPr>
              <w:jc w:val="center"/>
              <w:rPr>
                <w:sz w:val="22"/>
                <w:szCs w:val="22"/>
              </w:rPr>
            </w:pPr>
            <w:r>
              <w:rPr>
                <w:sz w:val="22"/>
                <w:szCs w:val="22"/>
              </w:rPr>
              <w:t>Наличие у участников закупки опыта поставки товара, выполнения работы, оказания услуги, связанного с предметом контракта</w:t>
            </w:r>
          </w:p>
          <w:p w14:paraId="3EB4BC45" w14:textId="77777777" w:rsidR="00037239" w:rsidRPr="00A54F60" w:rsidRDefault="00037239" w:rsidP="007C320A">
            <w:pPr>
              <w:jc w:val="center"/>
              <w:rPr>
                <w:sz w:val="22"/>
                <w:szCs w:val="22"/>
              </w:rPr>
            </w:pPr>
          </w:p>
        </w:tc>
        <w:tc>
          <w:tcPr>
            <w:tcW w:w="1588" w:type="dxa"/>
            <w:vAlign w:val="center"/>
          </w:tcPr>
          <w:p w14:paraId="36A78898" w14:textId="3531A9B1" w:rsidR="00037239" w:rsidRDefault="00037239" w:rsidP="007C320A">
            <w:pPr>
              <w:jc w:val="center"/>
              <w:rPr>
                <w:sz w:val="22"/>
                <w:szCs w:val="22"/>
              </w:rPr>
            </w:pPr>
            <w:r>
              <w:rPr>
                <w:sz w:val="22"/>
                <w:szCs w:val="22"/>
              </w:rPr>
              <w:t>20</w:t>
            </w:r>
          </w:p>
        </w:tc>
        <w:tc>
          <w:tcPr>
            <w:tcW w:w="2296" w:type="dxa"/>
            <w:vAlign w:val="center"/>
          </w:tcPr>
          <w:p w14:paraId="5894EE92" w14:textId="77777777" w:rsidR="00037239" w:rsidRDefault="00037239" w:rsidP="008C126E">
            <w:pPr>
              <w:jc w:val="center"/>
              <w:rPr>
                <w:sz w:val="22"/>
                <w:szCs w:val="22"/>
              </w:rPr>
            </w:pPr>
            <w:r>
              <w:rPr>
                <w:sz w:val="22"/>
                <w:szCs w:val="22"/>
              </w:rPr>
              <w:t>Общая цена исполненных участником закупки договоров</w:t>
            </w:r>
          </w:p>
          <w:p w14:paraId="54300DC7" w14:textId="77777777" w:rsidR="00037239" w:rsidRDefault="00037239" w:rsidP="007C320A">
            <w:pPr>
              <w:jc w:val="center"/>
              <w:rPr>
                <w:sz w:val="22"/>
                <w:szCs w:val="22"/>
              </w:rPr>
            </w:pPr>
          </w:p>
        </w:tc>
        <w:tc>
          <w:tcPr>
            <w:tcW w:w="1418" w:type="dxa"/>
            <w:vAlign w:val="center"/>
          </w:tcPr>
          <w:p w14:paraId="528D6DF9" w14:textId="51A592D1" w:rsidR="00037239" w:rsidRDefault="00037239" w:rsidP="002F22D0">
            <w:pPr>
              <w:jc w:val="center"/>
              <w:rPr>
                <w:sz w:val="22"/>
                <w:szCs w:val="22"/>
              </w:rPr>
            </w:pPr>
            <w:r>
              <w:rPr>
                <w:sz w:val="22"/>
                <w:szCs w:val="22"/>
              </w:rPr>
              <w:t>10</w:t>
            </w:r>
          </w:p>
        </w:tc>
        <w:tc>
          <w:tcPr>
            <w:tcW w:w="3685" w:type="dxa"/>
            <w:shd w:val="clear" w:color="auto" w:fill="auto"/>
            <w:vAlign w:val="center"/>
          </w:tcPr>
          <w:p w14:paraId="2E6AE2B0" w14:textId="77777777" w:rsidR="00037239" w:rsidRPr="00E506BD" w:rsidRDefault="00037239" w:rsidP="008C126E">
            <w:pPr>
              <w:rPr>
                <w:bCs/>
                <w:sz w:val="22"/>
                <w:szCs w:val="22"/>
              </w:rPr>
            </w:pPr>
            <w:r w:rsidRPr="00E506BD">
              <w:rPr>
                <w:bCs/>
                <w:sz w:val="22"/>
                <w:szCs w:val="22"/>
              </w:rPr>
              <w:t>Лучшим является наибольшее значение характеристики закупки. Значение количества баллов по характеризующему показателю определяется в соответствии с формулой:</w:t>
            </w:r>
          </w:p>
          <w:p w14:paraId="558743D1" w14:textId="77777777" w:rsidR="00037239" w:rsidRPr="00E506BD" w:rsidRDefault="00037239" w:rsidP="008C126E">
            <w:pPr>
              <w:rPr>
                <w:bCs/>
                <w:sz w:val="22"/>
                <w:szCs w:val="22"/>
                <w:u w:val="single"/>
              </w:rPr>
            </w:pPr>
          </w:p>
          <w:p w14:paraId="41418683" w14:textId="77777777" w:rsidR="00037239" w:rsidRPr="00E506BD" w:rsidRDefault="00037239" w:rsidP="008C126E">
            <w:pPr>
              <w:rPr>
                <w:bCs/>
                <w:sz w:val="22"/>
                <w:szCs w:val="22"/>
              </w:rPr>
            </w:pPr>
            <w:r w:rsidRPr="00E506BD">
              <w:rPr>
                <w:bCs/>
                <w:noProof/>
                <w:sz w:val="22"/>
                <w:szCs w:val="22"/>
              </w:rPr>
              <w:drawing>
                <wp:inline distT="0" distB="0" distL="0" distR="0" wp14:anchorId="2C3B05C8" wp14:editId="6F59951B">
                  <wp:extent cx="1800225" cy="457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800225" cy="457200"/>
                          </a:xfrm>
                          <a:prstGeom prst="rect">
                            <a:avLst/>
                          </a:prstGeom>
                          <a:noFill/>
                          <a:ln w="9525">
                            <a:noFill/>
                            <a:miter lim="800000"/>
                            <a:headEnd/>
                            <a:tailEnd/>
                          </a:ln>
                        </pic:spPr>
                      </pic:pic>
                    </a:graphicData>
                  </a:graphic>
                </wp:inline>
              </w:drawing>
            </w:r>
          </w:p>
          <w:p w14:paraId="09D2246A" w14:textId="77777777" w:rsidR="00037239" w:rsidRPr="00E506BD" w:rsidRDefault="00037239" w:rsidP="008C126E">
            <w:pPr>
              <w:rPr>
                <w:bCs/>
                <w:sz w:val="22"/>
                <w:szCs w:val="22"/>
              </w:rPr>
            </w:pPr>
            <w:r w:rsidRPr="00E506BD">
              <w:rPr>
                <w:bCs/>
                <w:sz w:val="22"/>
                <w:szCs w:val="22"/>
              </w:rPr>
              <w:t>где,</w:t>
            </w:r>
          </w:p>
          <w:p w14:paraId="5DCB9B4C" w14:textId="77777777" w:rsidR="00037239" w:rsidRPr="00E506BD" w:rsidRDefault="00037239" w:rsidP="008C126E">
            <w:pPr>
              <w:rPr>
                <w:bCs/>
                <w:sz w:val="22"/>
                <w:szCs w:val="22"/>
              </w:rPr>
            </w:pPr>
            <w:proofErr w:type="spellStart"/>
            <w:r w:rsidRPr="00E506BD">
              <w:rPr>
                <w:bCs/>
                <w:sz w:val="22"/>
                <w:szCs w:val="22"/>
              </w:rPr>
              <w:t>Х</w:t>
            </w:r>
            <w:r w:rsidRPr="00E506BD">
              <w:rPr>
                <w:bCs/>
                <w:sz w:val="22"/>
                <w:szCs w:val="22"/>
                <w:vertAlign w:val="subscript"/>
              </w:rPr>
              <w:t>i</w:t>
            </w:r>
            <w:proofErr w:type="spellEnd"/>
            <w:r w:rsidRPr="00E506BD">
              <w:rPr>
                <w:bCs/>
                <w:sz w:val="22"/>
                <w:szCs w:val="22"/>
              </w:rPr>
              <w:t xml:space="preserve"> - значение характеристики объекта закупки, содержащееся в предложении участника закупки, заявка (часть заявки) которого </w:t>
            </w:r>
            <w:r w:rsidRPr="00E506BD">
              <w:rPr>
                <w:bCs/>
                <w:sz w:val="22"/>
                <w:szCs w:val="22"/>
              </w:rPr>
              <w:lastRenderedPageBreak/>
              <w:t xml:space="preserve">подлежит в соответствии с Федеральным </w:t>
            </w:r>
            <w:hyperlink r:id="rId13" w:history="1">
              <w:r w:rsidRPr="00E506BD">
                <w:rPr>
                  <w:rStyle w:val="a6"/>
                  <w:bCs/>
                  <w:sz w:val="22"/>
                  <w:szCs w:val="22"/>
                </w:rPr>
                <w:t>законом</w:t>
              </w:r>
            </w:hyperlink>
            <w:r w:rsidRPr="00E506BD">
              <w:rPr>
                <w:bCs/>
                <w:sz w:val="22"/>
                <w:szCs w:val="22"/>
              </w:rPr>
              <w:t xml:space="preserve"> от 05.04.2013 № 44-ФЗ оценке по критерию оценки "характеристики объекта закупки";</w:t>
            </w:r>
          </w:p>
          <w:p w14:paraId="67119391" w14:textId="77777777" w:rsidR="00037239" w:rsidRPr="00E506BD" w:rsidRDefault="00037239" w:rsidP="008C126E">
            <w:pPr>
              <w:rPr>
                <w:bCs/>
                <w:sz w:val="22"/>
                <w:szCs w:val="22"/>
              </w:rPr>
            </w:pPr>
            <w:proofErr w:type="spellStart"/>
            <w:r w:rsidRPr="00E506BD">
              <w:rPr>
                <w:bCs/>
                <w:sz w:val="22"/>
                <w:szCs w:val="22"/>
              </w:rPr>
              <w:t>Х</w:t>
            </w:r>
            <w:r w:rsidRPr="00E506BD">
              <w:rPr>
                <w:bCs/>
                <w:sz w:val="22"/>
                <w:szCs w:val="22"/>
                <w:vertAlign w:val="subscript"/>
              </w:rPr>
              <w:t>min</w:t>
            </w:r>
            <w:proofErr w:type="spellEnd"/>
            <w:r w:rsidRPr="00E506BD">
              <w:rPr>
                <w:bCs/>
                <w:sz w:val="22"/>
                <w:szCs w:val="22"/>
              </w:rP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14" w:history="1">
              <w:r w:rsidRPr="00E506BD">
                <w:rPr>
                  <w:rStyle w:val="a6"/>
                  <w:bCs/>
                  <w:sz w:val="22"/>
                  <w:szCs w:val="22"/>
                </w:rPr>
                <w:t>законом</w:t>
              </w:r>
            </w:hyperlink>
            <w:r w:rsidRPr="00E506BD">
              <w:rPr>
                <w:bCs/>
                <w:sz w:val="22"/>
                <w:szCs w:val="22"/>
              </w:rPr>
              <w:t xml:space="preserve"> от 05.04.2013 № 44-ФЗ оценке по критерию оценки "характеристики объекта закупки"</w:t>
            </w:r>
          </w:p>
          <w:p w14:paraId="16C0CBC4" w14:textId="48D55EC5" w:rsidR="00037239" w:rsidRPr="00E506BD" w:rsidRDefault="00037239" w:rsidP="008C126E">
            <w:pPr>
              <w:rPr>
                <w:bCs/>
                <w:sz w:val="22"/>
                <w:szCs w:val="22"/>
              </w:rPr>
            </w:pPr>
            <w:r w:rsidRPr="00E506BD">
              <w:rPr>
                <w:bCs/>
                <w:noProof/>
                <w:sz w:val="22"/>
                <w:szCs w:val="22"/>
              </w:rPr>
              <w:drawing>
                <wp:inline distT="0" distB="0" distL="0" distR="0" wp14:anchorId="5ABA29A3" wp14:editId="32DC43BB">
                  <wp:extent cx="342900" cy="2381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Pr="00E506BD">
              <w:rPr>
                <w:bCs/>
                <w:sz w:val="22"/>
                <w:szCs w:val="22"/>
              </w:rPr>
              <w:t xml:space="preserve"> - предельное максимальное значение характеристики, установленное заказчиком. Предельное максимальное значение составляет </w:t>
            </w:r>
            <w:r>
              <w:rPr>
                <w:bCs/>
                <w:sz w:val="22"/>
                <w:szCs w:val="22"/>
              </w:rPr>
              <w:t>100 (сто миллионов) рублей.</w:t>
            </w:r>
          </w:p>
        </w:tc>
      </w:tr>
      <w:tr w:rsidR="00037239" w14:paraId="5F4B0D2B" w14:textId="77777777" w:rsidTr="00037239">
        <w:trPr>
          <w:trHeight w:val="660"/>
        </w:trPr>
        <w:tc>
          <w:tcPr>
            <w:tcW w:w="567" w:type="dxa"/>
            <w:vMerge/>
            <w:vAlign w:val="center"/>
          </w:tcPr>
          <w:p w14:paraId="7AC98B8E" w14:textId="77777777" w:rsidR="00037239" w:rsidRDefault="00037239" w:rsidP="007C320A">
            <w:pPr>
              <w:jc w:val="center"/>
              <w:rPr>
                <w:sz w:val="22"/>
                <w:szCs w:val="22"/>
              </w:rPr>
            </w:pPr>
          </w:p>
        </w:tc>
        <w:tc>
          <w:tcPr>
            <w:tcW w:w="1985" w:type="dxa"/>
            <w:vMerge/>
            <w:vAlign w:val="center"/>
          </w:tcPr>
          <w:p w14:paraId="20FBB6E8" w14:textId="77777777" w:rsidR="00037239" w:rsidRDefault="00037239" w:rsidP="001801D5">
            <w:pPr>
              <w:jc w:val="center"/>
              <w:rPr>
                <w:sz w:val="22"/>
                <w:szCs w:val="22"/>
              </w:rPr>
            </w:pPr>
          </w:p>
        </w:tc>
        <w:tc>
          <w:tcPr>
            <w:tcW w:w="1559" w:type="dxa"/>
            <w:vMerge/>
            <w:vAlign w:val="center"/>
          </w:tcPr>
          <w:p w14:paraId="73A4A08B" w14:textId="77777777" w:rsidR="00037239" w:rsidRDefault="00037239" w:rsidP="007C320A">
            <w:pPr>
              <w:jc w:val="center"/>
              <w:rPr>
                <w:sz w:val="22"/>
                <w:szCs w:val="22"/>
                <w:lang w:val="en-US"/>
              </w:rPr>
            </w:pPr>
          </w:p>
        </w:tc>
        <w:tc>
          <w:tcPr>
            <w:tcW w:w="1956" w:type="dxa"/>
            <w:vMerge/>
            <w:vAlign w:val="center"/>
          </w:tcPr>
          <w:p w14:paraId="0DAFF287" w14:textId="77777777" w:rsidR="00037239" w:rsidRDefault="00037239" w:rsidP="008C126E">
            <w:pPr>
              <w:jc w:val="center"/>
              <w:rPr>
                <w:sz w:val="22"/>
                <w:szCs w:val="22"/>
              </w:rPr>
            </w:pPr>
          </w:p>
        </w:tc>
        <w:tc>
          <w:tcPr>
            <w:tcW w:w="1588" w:type="dxa"/>
            <w:vAlign w:val="center"/>
          </w:tcPr>
          <w:p w14:paraId="31F7EC9A" w14:textId="77777777" w:rsidR="00037239" w:rsidRDefault="00037239" w:rsidP="007C320A">
            <w:pPr>
              <w:jc w:val="center"/>
              <w:rPr>
                <w:sz w:val="22"/>
                <w:szCs w:val="22"/>
              </w:rPr>
            </w:pPr>
          </w:p>
        </w:tc>
        <w:tc>
          <w:tcPr>
            <w:tcW w:w="2296" w:type="dxa"/>
            <w:vAlign w:val="center"/>
          </w:tcPr>
          <w:p w14:paraId="3FC566A1" w14:textId="52F9664C" w:rsidR="00037239" w:rsidRDefault="00037239" w:rsidP="008C126E">
            <w:pPr>
              <w:jc w:val="center"/>
              <w:rPr>
                <w:sz w:val="22"/>
                <w:szCs w:val="22"/>
              </w:rPr>
            </w:pPr>
            <w:r>
              <w:rPr>
                <w:sz w:val="22"/>
                <w:szCs w:val="22"/>
              </w:rPr>
              <w:t xml:space="preserve">Общее количество исполненных участником закупки </w:t>
            </w:r>
            <w:r w:rsidR="002D7EEE">
              <w:rPr>
                <w:sz w:val="22"/>
                <w:szCs w:val="22"/>
              </w:rPr>
              <w:t>контрактов</w:t>
            </w:r>
            <w:r w:rsidR="002D7EEE" w:rsidRPr="002D7EEE">
              <w:rPr>
                <w:sz w:val="22"/>
                <w:szCs w:val="22"/>
              </w:rPr>
              <w:t>/</w:t>
            </w:r>
            <w:r>
              <w:rPr>
                <w:sz w:val="22"/>
                <w:szCs w:val="22"/>
              </w:rPr>
              <w:t>договоров</w:t>
            </w:r>
          </w:p>
          <w:p w14:paraId="0F3C9555" w14:textId="77777777" w:rsidR="00037239" w:rsidRDefault="00037239" w:rsidP="008C126E">
            <w:pPr>
              <w:jc w:val="center"/>
              <w:rPr>
                <w:sz w:val="22"/>
                <w:szCs w:val="22"/>
              </w:rPr>
            </w:pPr>
          </w:p>
        </w:tc>
        <w:tc>
          <w:tcPr>
            <w:tcW w:w="1418" w:type="dxa"/>
            <w:vAlign w:val="center"/>
          </w:tcPr>
          <w:p w14:paraId="22399900" w14:textId="5C17B9E3" w:rsidR="00037239" w:rsidRDefault="00037239" w:rsidP="002F22D0">
            <w:pPr>
              <w:jc w:val="center"/>
              <w:rPr>
                <w:sz w:val="22"/>
                <w:szCs w:val="22"/>
              </w:rPr>
            </w:pPr>
            <w:r>
              <w:rPr>
                <w:sz w:val="22"/>
                <w:szCs w:val="22"/>
              </w:rPr>
              <w:t>10</w:t>
            </w:r>
          </w:p>
        </w:tc>
        <w:tc>
          <w:tcPr>
            <w:tcW w:w="3685" w:type="dxa"/>
            <w:shd w:val="clear" w:color="auto" w:fill="auto"/>
            <w:vAlign w:val="center"/>
          </w:tcPr>
          <w:p w14:paraId="3CA189FA" w14:textId="77777777" w:rsidR="00037239" w:rsidRPr="00E506BD" w:rsidRDefault="00037239" w:rsidP="008C126E">
            <w:pPr>
              <w:rPr>
                <w:bCs/>
                <w:sz w:val="22"/>
                <w:szCs w:val="22"/>
              </w:rPr>
            </w:pPr>
            <w:r w:rsidRPr="00E506BD">
              <w:rPr>
                <w:bCs/>
                <w:sz w:val="22"/>
                <w:szCs w:val="22"/>
              </w:rPr>
              <w:t>Лучшим является наибольшее значение характеристики закупки. Значение количества баллов по характеризующему показателю определяется в соответствии с формулой:</w:t>
            </w:r>
          </w:p>
          <w:p w14:paraId="1C371091" w14:textId="77777777" w:rsidR="00037239" w:rsidRPr="00E506BD" w:rsidRDefault="00037239" w:rsidP="008C126E">
            <w:pPr>
              <w:rPr>
                <w:bCs/>
                <w:sz w:val="22"/>
                <w:szCs w:val="22"/>
                <w:u w:val="single"/>
              </w:rPr>
            </w:pPr>
          </w:p>
          <w:p w14:paraId="07834EDD" w14:textId="77777777" w:rsidR="00037239" w:rsidRPr="00E506BD" w:rsidRDefault="00037239" w:rsidP="008C126E">
            <w:pPr>
              <w:rPr>
                <w:bCs/>
                <w:sz w:val="22"/>
                <w:szCs w:val="22"/>
              </w:rPr>
            </w:pPr>
            <w:r w:rsidRPr="00E506BD">
              <w:rPr>
                <w:bCs/>
                <w:noProof/>
                <w:sz w:val="22"/>
                <w:szCs w:val="22"/>
              </w:rPr>
              <w:drawing>
                <wp:inline distT="0" distB="0" distL="0" distR="0" wp14:anchorId="6A176B65" wp14:editId="1F7FEC3E">
                  <wp:extent cx="1800225" cy="457200"/>
                  <wp:effectExtent l="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800225" cy="457200"/>
                          </a:xfrm>
                          <a:prstGeom prst="rect">
                            <a:avLst/>
                          </a:prstGeom>
                          <a:noFill/>
                          <a:ln w="9525">
                            <a:noFill/>
                            <a:miter lim="800000"/>
                            <a:headEnd/>
                            <a:tailEnd/>
                          </a:ln>
                        </pic:spPr>
                      </pic:pic>
                    </a:graphicData>
                  </a:graphic>
                </wp:inline>
              </w:drawing>
            </w:r>
          </w:p>
          <w:p w14:paraId="53753300" w14:textId="77777777" w:rsidR="00037239" w:rsidRPr="00E506BD" w:rsidRDefault="00037239" w:rsidP="008C126E">
            <w:pPr>
              <w:rPr>
                <w:bCs/>
                <w:sz w:val="22"/>
                <w:szCs w:val="22"/>
              </w:rPr>
            </w:pPr>
            <w:r w:rsidRPr="00E506BD">
              <w:rPr>
                <w:bCs/>
                <w:sz w:val="22"/>
                <w:szCs w:val="22"/>
              </w:rPr>
              <w:t>где,</w:t>
            </w:r>
          </w:p>
          <w:p w14:paraId="5232621D" w14:textId="77777777" w:rsidR="00037239" w:rsidRPr="00E506BD" w:rsidRDefault="00037239" w:rsidP="008C126E">
            <w:pPr>
              <w:rPr>
                <w:bCs/>
                <w:sz w:val="22"/>
                <w:szCs w:val="22"/>
              </w:rPr>
            </w:pPr>
            <w:proofErr w:type="spellStart"/>
            <w:r w:rsidRPr="00E506BD">
              <w:rPr>
                <w:bCs/>
                <w:sz w:val="22"/>
                <w:szCs w:val="22"/>
              </w:rPr>
              <w:t>Х</w:t>
            </w:r>
            <w:r w:rsidRPr="00E506BD">
              <w:rPr>
                <w:bCs/>
                <w:sz w:val="22"/>
                <w:szCs w:val="22"/>
                <w:vertAlign w:val="subscript"/>
              </w:rPr>
              <w:t>i</w:t>
            </w:r>
            <w:proofErr w:type="spellEnd"/>
            <w:r w:rsidRPr="00E506BD">
              <w:rPr>
                <w:bCs/>
                <w:sz w:val="22"/>
                <w:szCs w:val="22"/>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15" w:history="1">
              <w:r w:rsidRPr="00E506BD">
                <w:rPr>
                  <w:rStyle w:val="a6"/>
                  <w:bCs/>
                  <w:sz w:val="22"/>
                  <w:szCs w:val="22"/>
                </w:rPr>
                <w:t>законом</w:t>
              </w:r>
            </w:hyperlink>
            <w:r w:rsidRPr="00E506BD">
              <w:rPr>
                <w:bCs/>
                <w:sz w:val="22"/>
                <w:szCs w:val="22"/>
              </w:rPr>
              <w:t xml:space="preserve"> от 05.04.2013 № 44-ФЗ оценке по критерию </w:t>
            </w:r>
            <w:r w:rsidRPr="00E506BD">
              <w:rPr>
                <w:bCs/>
                <w:sz w:val="22"/>
                <w:szCs w:val="22"/>
              </w:rPr>
              <w:lastRenderedPageBreak/>
              <w:t>оценки "характеристики объекта закупки";</w:t>
            </w:r>
          </w:p>
          <w:p w14:paraId="71EAC793" w14:textId="77777777" w:rsidR="00037239" w:rsidRPr="00E506BD" w:rsidRDefault="00037239" w:rsidP="008C126E">
            <w:pPr>
              <w:rPr>
                <w:bCs/>
                <w:sz w:val="22"/>
                <w:szCs w:val="22"/>
              </w:rPr>
            </w:pPr>
            <w:proofErr w:type="spellStart"/>
            <w:r w:rsidRPr="00E506BD">
              <w:rPr>
                <w:bCs/>
                <w:sz w:val="22"/>
                <w:szCs w:val="22"/>
              </w:rPr>
              <w:t>Х</w:t>
            </w:r>
            <w:r w:rsidRPr="00E506BD">
              <w:rPr>
                <w:bCs/>
                <w:sz w:val="22"/>
                <w:szCs w:val="22"/>
                <w:vertAlign w:val="subscript"/>
              </w:rPr>
              <w:t>min</w:t>
            </w:r>
            <w:proofErr w:type="spellEnd"/>
            <w:r w:rsidRPr="00E506BD">
              <w:rPr>
                <w:bCs/>
                <w:sz w:val="22"/>
                <w:szCs w:val="22"/>
              </w:rP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16" w:history="1">
              <w:r w:rsidRPr="00E506BD">
                <w:rPr>
                  <w:rStyle w:val="a6"/>
                  <w:bCs/>
                  <w:sz w:val="22"/>
                  <w:szCs w:val="22"/>
                </w:rPr>
                <w:t>законом</w:t>
              </w:r>
            </w:hyperlink>
            <w:r w:rsidRPr="00E506BD">
              <w:rPr>
                <w:bCs/>
                <w:sz w:val="22"/>
                <w:szCs w:val="22"/>
              </w:rPr>
              <w:t xml:space="preserve"> от 05.04.2013 № 44-ФЗ оценке по критерию оценки "характеристики объекта закупки"</w:t>
            </w:r>
          </w:p>
          <w:p w14:paraId="16AF548B" w14:textId="1AB55B7A" w:rsidR="00037239" w:rsidRPr="00E506BD" w:rsidRDefault="00037239" w:rsidP="008C126E">
            <w:pPr>
              <w:rPr>
                <w:bCs/>
                <w:sz w:val="22"/>
                <w:szCs w:val="22"/>
              </w:rPr>
            </w:pPr>
            <w:r w:rsidRPr="00E506BD">
              <w:rPr>
                <w:bCs/>
                <w:noProof/>
                <w:sz w:val="22"/>
                <w:szCs w:val="22"/>
              </w:rPr>
              <w:drawing>
                <wp:inline distT="0" distB="0" distL="0" distR="0" wp14:anchorId="0996C53E" wp14:editId="78199045">
                  <wp:extent cx="342900" cy="23812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Pr="00E506BD">
              <w:rPr>
                <w:bCs/>
                <w:sz w:val="22"/>
                <w:szCs w:val="22"/>
              </w:rPr>
              <w:t xml:space="preserve"> - предельное максимальное значение характеристики, установленное заказчиком. Предельное максимальное значение составляет </w:t>
            </w:r>
            <w:r w:rsidR="00B17637">
              <w:rPr>
                <w:bCs/>
                <w:sz w:val="22"/>
                <w:szCs w:val="22"/>
              </w:rPr>
              <w:t>2</w:t>
            </w:r>
            <w:r>
              <w:rPr>
                <w:bCs/>
                <w:sz w:val="22"/>
                <w:szCs w:val="22"/>
              </w:rPr>
              <w:t>0 контрактов</w:t>
            </w:r>
            <w:r>
              <w:rPr>
                <w:bCs/>
                <w:sz w:val="22"/>
                <w:szCs w:val="22"/>
                <w:lang w:val="en-US"/>
              </w:rPr>
              <w:t>/</w:t>
            </w:r>
            <w:r>
              <w:rPr>
                <w:bCs/>
                <w:sz w:val="22"/>
                <w:szCs w:val="22"/>
              </w:rPr>
              <w:t>договоров.</w:t>
            </w:r>
          </w:p>
        </w:tc>
      </w:tr>
      <w:tr w:rsidR="00037239" w14:paraId="548E3885" w14:textId="77777777" w:rsidTr="00037239">
        <w:trPr>
          <w:trHeight w:val="660"/>
        </w:trPr>
        <w:tc>
          <w:tcPr>
            <w:tcW w:w="567" w:type="dxa"/>
            <w:vMerge/>
            <w:vAlign w:val="center"/>
          </w:tcPr>
          <w:p w14:paraId="7F63D539" w14:textId="77777777" w:rsidR="00037239" w:rsidRDefault="00037239" w:rsidP="007C320A">
            <w:pPr>
              <w:jc w:val="center"/>
              <w:rPr>
                <w:sz w:val="22"/>
                <w:szCs w:val="22"/>
              </w:rPr>
            </w:pPr>
          </w:p>
        </w:tc>
        <w:tc>
          <w:tcPr>
            <w:tcW w:w="1985" w:type="dxa"/>
            <w:vMerge/>
            <w:vAlign w:val="center"/>
          </w:tcPr>
          <w:p w14:paraId="33F7F1E8" w14:textId="77777777" w:rsidR="00037239" w:rsidRDefault="00037239" w:rsidP="001801D5">
            <w:pPr>
              <w:jc w:val="center"/>
              <w:rPr>
                <w:sz w:val="22"/>
                <w:szCs w:val="22"/>
              </w:rPr>
            </w:pPr>
          </w:p>
        </w:tc>
        <w:tc>
          <w:tcPr>
            <w:tcW w:w="1559" w:type="dxa"/>
            <w:vMerge/>
            <w:vAlign w:val="center"/>
          </w:tcPr>
          <w:p w14:paraId="4A08110C" w14:textId="77777777" w:rsidR="00037239" w:rsidRDefault="00037239" w:rsidP="007C320A">
            <w:pPr>
              <w:jc w:val="center"/>
              <w:rPr>
                <w:sz w:val="22"/>
                <w:szCs w:val="22"/>
                <w:lang w:val="en-US"/>
              </w:rPr>
            </w:pPr>
          </w:p>
        </w:tc>
        <w:tc>
          <w:tcPr>
            <w:tcW w:w="1956" w:type="dxa"/>
            <w:vAlign w:val="center"/>
          </w:tcPr>
          <w:p w14:paraId="3282C2F1" w14:textId="74894949" w:rsidR="00037239" w:rsidRDefault="00037239" w:rsidP="008C126E">
            <w:pPr>
              <w:jc w:val="center"/>
              <w:rPr>
                <w:sz w:val="22"/>
                <w:szCs w:val="22"/>
              </w:rPr>
            </w:pPr>
            <w:r>
              <w:rPr>
                <w:sz w:val="22"/>
                <w:szCs w:val="22"/>
              </w:rPr>
              <w:t>Наличие у участников закупки специалистов и иных работников определенного уровня квалификации</w:t>
            </w:r>
          </w:p>
        </w:tc>
        <w:tc>
          <w:tcPr>
            <w:tcW w:w="1588" w:type="dxa"/>
            <w:vAlign w:val="center"/>
          </w:tcPr>
          <w:p w14:paraId="5D7D5943" w14:textId="1269B43B" w:rsidR="00037239" w:rsidRPr="008C126E" w:rsidRDefault="00E8446E" w:rsidP="007C320A">
            <w:pPr>
              <w:jc w:val="center"/>
              <w:rPr>
                <w:sz w:val="22"/>
                <w:szCs w:val="22"/>
                <w:lang w:val="en-US"/>
              </w:rPr>
            </w:pPr>
            <w:r>
              <w:rPr>
                <w:sz w:val="22"/>
                <w:szCs w:val="22"/>
              </w:rPr>
              <w:t>3</w:t>
            </w:r>
            <w:r w:rsidR="00037239">
              <w:rPr>
                <w:sz w:val="22"/>
                <w:szCs w:val="22"/>
                <w:lang w:val="en-US"/>
              </w:rPr>
              <w:t>0</w:t>
            </w:r>
          </w:p>
        </w:tc>
        <w:tc>
          <w:tcPr>
            <w:tcW w:w="2296" w:type="dxa"/>
            <w:vAlign w:val="center"/>
          </w:tcPr>
          <w:p w14:paraId="3BA21AD4" w14:textId="1A769AC9" w:rsidR="00037239" w:rsidRDefault="00037239" w:rsidP="00037239">
            <w:pPr>
              <w:pStyle w:val="af"/>
              <w:shd w:val="clear" w:color="auto" w:fill="FFFFFF"/>
              <w:tabs>
                <w:tab w:val="left" w:pos="942"/>
              </w:tabs>
              <w:spacing w:before="0" w:beforeAutospacing="0" w:after="0" w:afterAutospacing="0"/>
              <w:contextualSpacing/>
              <w:jc w:val="center"/>
              <w:rPr>
                <w:sz w:val="22"/>
                <w:szCs w:val="22"/>
              </w:rPr>
            </w:pPr>
            <w:r>
              <w:rPr>
                <w:sz w:val="22"/>
                <w:szCs w:val="22"/>
              </w:rPr>
              <w:t>К</w:t>
            </w:r>
            <w:r w:rsidRPr="008C126E">
              <w:rPr>
                <w:sz w:val="22"/>
                <w:szCs w:val="22"/>
              </w:rPr>
              <w:t xml:space="preserve">оличество специалистов, работающих в штате организации, имеющих ученые степени </w:t>
            </w:r>
            <w:r>
              <w:rPr>
                <w:sz w:val="22"/>
                <w:szCs w:val="22"/>
              </w:rPr>
              <w:t>кандидата</w:t>
            </w:r>
            <w:r w:rsidRPr="008C126E">
              <w:rPr>
                <w:sz w:val="22"/>
                <w:szCs w:val="22"/>
              </w:rPr>
              <w:t xml:space="preserve">/доктора </w:t>
            </w:r>
            <w:r>
              <w:rPr>
                <w:sz w:val="22"/>
                <w:szCs w:val="22"/>
              </w:rPr>
              <w:t>технических наук</w:t>
            </w:r>
          </w:p>
          <w:p w14:paraId="2CD644A5" w14:textId="1C0A5101" w:rsidR="00037239" w:rsidRDefault="00037239" w:rsidP="00037239">
            <w:pPr>
              <w:pStyle w:val="af"/>
              <w:shd w:val="clear" w:color="auto" w:fill="FFFFFF"/>
              <w:tabs>
                <w:tab w:val="left" w:pos="942"/>
              </w:tabs>
              <w:spacing w:before="0" w:beforeAutospacing="0" w:after="0" w:afterAutospacing="0"/>
              <w:ind w:firstLine="517"/>
              <w:contextualSpacing/>
              <w:jc w:val="center"/>
              <w:rPr>
                <w:sz w:val="22"/>
                <w:szCs w:val="22"/>
              </w:rPr>
            </w:pPr>
          </w:p>
        </w:tc>
        <w:tc>
          <w:tcPr>
            <w:tcW w:w="1418" w:type="dxa"/>
            <w:vAlign w:val="center"/>
          </w:tcPr>
          <w:p w14:paraId="33143799" w14:textId="77777777" w:rsidR="00037239" w:rsidRDefault="00037239" w:rsidP="002F22D0">
            <w:pPr>
              <w:jc w:val="center"/>
              <w:rPr>
                <w:sz w:val="22"/>
                <w:szCs w:val="22"/>
              </w:rPr>
            </w:pPr>
          </w:p>
        </w:tc>
        <w:tc>
          <w:tcPr>
            <w:tcW w:w="3685" w:type="dxa"/>
            <w:shd w:val="clear" w:color="auto" w:fill="auto"/>
            <w:vAlign w:val="center"/>
          </w:tcPr>
          <w:p w14:paraId="6963F92C" w14:textId="77777777" w:rsidR="00037239" w:rsidRPr="00E506BD" w:rsidRDefault="00037239" w:rsidP="00037239">
            <w:pPr>
              <w:rPr>
                <w:bCs/>
                <w:sz w:val="22"/>
                <w:szCs w:val="22"/>
              </w:rPr>
            </w:pPr>
            <w:r w:rsidRPr="00E506BD">
              <w:rPr>
                <w:bCs/>
                <w:sz w:val="22"/>
                <w:szCs w:val="22"/>
              </w:rPr>
              <w:t>Лучшим является наибольшее значение характеристики закупки. Значение количества баллов по характеризующему показателю определяется в соответствии с формулой:</w:t>
            </w:r>
          </w:p>
          <w:p w14:paraId="3B5AF686" w14:textId="77777777" w:rsidR="00037239" w:rsidRPr="00E506BD" w:rsidRDefault="00037239" w:rsidP="00037239">
            <w:pPr>
              <w:rPr>
                <w:bCs/>
                <w:sz w:val="22"/>
                <w:szCs w:val="22"/>
                <w:u w:val="single"/>
              </w:rPr>
            </w:pPr>
          </w:p>
          <w:p w14:paraId="2BB03345" w14:textId="77777777" w:rsidR="00037239" w:rsidRPr="00E506BD" w:rsidRDefault="00037239" w:rsidP="00037239">
            <w:pPr>
              <w:rPr>
                <w:bCs/>
                <w:sz w:val="22"/>
                <w:szCs w:val="22"/>
              </w:rPr>
            </w:pPr>
            <w:r w:rsidRPr="00E506BD">
              <w:rPr>
                <w:bCs/>
                <w:noProof/>
                <w:sz w:val="22"/>
                <w:szCs w:val="22"/>
              </w:rPr>
              <w:drawing>
                <wp:inline distT="0" distB="0" distL="0" distR="0" wp14:anchorId="408C64AA" wp14:editId="64FE9D2E">
                  <wp:extent cx="1800225" cy="457200"/>
                  <wp:effectExtent l="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800225" cy="457200"/>
                          </a:xfrm>
                          <a:prstGeom prst="rect">
                            <a:avLst/>
                          </a:prstGeom>
                          <a:noFill/>
                          <a:ln w="9525">
                            <a:noFill/>
                            <a:miter lim="800000"/>
                            <a:headEnd/>
                            <a:tailEnd/>
                          </a:ln>
                        </pic:spPr>
                      </pic:pic>
                    </a:graphicData>
                  </a:graphic>
                </wp:inline>
              </w:drawing>
            </w:r>
          </w:p>
          <w:p w14:paraId="21ABA793" w14:textId="77777777" w:rsidR="00037239" w:rsidRPr="00E506BD" w:rsidRDefault="00037239" w:rsidP="00037239">
            <w:pPr>
              <w:rPr>
                <w:bCs/>
                <w:sz w:val="22"/>
                <w:szCs w:val="22"/>
              </w:rPr>
            </w:pPr>
            <w:r w:rsidRPr="00E506BD">
              <w:rPr>
                <w:bCs/>
                <w:sz w:val="22"/>
                <w:szCs w:val="22"/>
              </w:rPr>
              <w:t>где,</w:t>
            </w:r>
          </w:p>
          <w:p w14:paraId="51486D25" w14:textId="77777777" w:rsidR="00037239" w:rsidRPr="00E506BD" w:rsidRDefault="00037239" w:rsidP="00037239">
            <w:pPr>
              <w:rPr>
                <w:bCs/>
                <w:sz w:val="22"/>
                <w:szCs w:val="22"/>
              </w:rPr>
            </w:pPr>
            <w:proofErr w:type="spellStart"/>
            <w:r w:rsidRPr="00E506BD">
              <w:rPr>
                <w:bCs/>
                <w:sz w:val="22"/>
                <w:szCs w:val="22"/>
              </w:rPr>
              <w:t>Х</w:t>
            </w:r>
            <w:r w:rsidRPr="00E506BD">
              <w:rPr>
                <w:bCs/>
                <w:sz w:val="22"/>
                <w:szCs w:val="22"/>
                <w:vertAlign w:val="subscript"/>
              </w:rPr>
              <w:t>i</w:t>
            </w:r>
            <w:proofErr w:type="spellEnd"/>
            <w:r w:rsidRPr="00E506BD">
              <w:rPr>
                <w:bCs/>
                <w:sz w:val="22"/>
                <w:szCs w:val="22"/>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17" w:history="1">
              <w:r w:rsidRPr="00E506BD">
                <w:rPr>
                  <w:rStyle w:val="a6"/>
                  <w:bCs/>
                  <w:sz w:val="22"/>
                  <w:szCs w:val="22"/>
                </w:rPr>
                <w:t>законом</w:t>
              </w:r>
            </w:hyperlink>
            <w:r w:rsidRPr="00E506BD">
              <w:rPr>
                <w:bCs/>
                <w:sz w:val="22"/>
                <w:szCs w:val="22"/>
              </w:rPr>
              <w:t xml:space="preserve"> от 05.04.2013 № 44-ФЗ оценке по критерию оценки "характеристики объекта закупки";</w:t>
            </w:r>
          </w:p>
          <w:p w14:paraId="62900DDD" w14:textId="77777777" w:rsidR="00037239" w:rsidRPr="00E506BD" w:rsidRDefault="00037239" w:rsidP="00037239">
            <w:pPr>
              <w:rPr>
                <w:bCs/>
                <w:sz w:val="22"/>
                <w:szCs w:val="22"/>
              </w:rPr>
            </w:pPr>
            <w:proofErr w:type="spellStart"/>
            <w:r w:rsidRPr="00E506BD">
              <w:rPr>
                <w:bCs/>
                <w:sz w:val="22"/>
                <w:szCs w:val="22"/>
              </w:rPr>
              <w:t>Х</w:t>
            </w:r>
            <w:r w:rsidRPr="00E506BD">
              <w:rPr>
                <w:bCs/>
                <w:sz w:val="22"/>
                <w:szCs w:val="22"/>
                <w:vertAlign w:val="subscript"/>
              </w:rPr>
              <w:t>min</w:t>
            </w:r>
            <w:proofErr w:type="spellEnd"/>
            <w:r w:rsidRPr="00E506BD">
              <w:rPr>
                <w:bCs/>
                <w:sz w:val="22"/>
                <w:szCs w:val="22"/>
              </w:rPr>
              <w:t xml:space="preserve"> - минимальное значение характеристики объекта закупки, </w:t>
            </w:r>
            <w:r w:rsidRPr="00E506BD">
              <w:rPr>
                <w:bCs/>
                <w:sz w:val="22"/>
                <w:szCs w:val="22"/>
              </w:rPr>
              <w:lastRenderedPageBreak/>
              <w:t xml:space="preserve">содержащееся в заявках (частях заявок), подлежащих в соответствии с Федеральным </w:t>
            </w:r>
            <w:hyperlink r:id="rId18" w:history="1">
              <w:r w:rsidRPr="00E506BD">
                <w:rPr>
                  <w:rStyle w:val="a6"/>
                  <w:bCs/>
                  <w:sz w:val="22"/>
                  <w:szCs w:val="22"/>
                </w:rPr>
                <w:t>законом</w:t>
              </w:r>
            </w:hyperlink>
            <w:r w:rsidRPr="00E506BD">
              <w:rPr>
                <w:bCs/>
                <w:sz w:val="22"/>
                <w:szCs w:val="22"/>
              </w:rPr>
              <w:t xml:space="preserve"> от 05.04.2013 № 44-ФЗ оценке по критерию оценки "характеристики объекта закупки"</w:t>
            </w:r>
          </w:p>
          <w:p w14:paraId="29A5B144" w14:textId="5F8609B2" w:rsidR="00037239" w:rsidRPr="00E506BD" w:rsidRDefault="00037239" w:rsidP="00037239">
            <w:pPr>
              <w:rPr>
                <w:bCs/>
                <w:sz w:val="22"/>
                <w:szCs w:val="22"/>
              </w:rPr>
            </w:pPr>
            <w:r w:rsidRPr="00E506BD">
              <w:rPr>
                <w:bCs/>
                <w:noProof/>
                <w:sz w:val="22"/>
                <w:szCs w:val="22"/>
              </w:rPr>
              <w:drawing>
                <wp:inline distT="0" distB="0" distL="0" distR="0" wp14:anchorId="16E0DC3C" wp14:editId="4B6D9A33">
                  <wp:extent cx="342900" cy="238125"/>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Pr="00E506BD">
              <w:rPr>
                <w:bCs/>
                <w:sz w:val="22"/>
                <w:szCs w:val="22"/>
              </w:rPr>
              <w:t xml:space="preserve"> - предельное максимальное значение характеристики, установленное заказчиком. Предельное максимальное значение составляет </w:t>
            </w:r>
            <w:r>
              <w:rPr>
                <w:bCs/>
                <w:sz w:val="22"/>
                <w:szCs w:val="22"/>
              </w:rPr>
              <w:t>5 (пять) специалистов.</w:t>
            </w:r>
          </w:p>
        </w:tc>
      </w:tr>
    </w:tbl>
    <w:p w14:paraId="388AF8EF" w14:textId="77777777" w:rsidR="0068402D" w:rsidRDefault="0068402D" w:rsidP="0068402D">
      <w:pPr>
        <w:ind w:left="708"/>
        <w:jc w:val="both"/>
        <w:rPr>
          <w:b/>
        </w:rPr>
      </w:pPr>
    </w:p>
    <w:p w14:paraId="467CB0FB" w14:textId="77777777" w:rsidR="0068402D" w:rsidRDefault="0068402D" w:rsidP="0068402D">
      <w:pPr>
        <w:ind w:left="708"/>
        <w:jc w:val="both"/>
        <w:rPr>
          <w:b/>
        </w:rPr>
      </w:pPr>
    </w:p>
    <w:p w14:paraId="389E63F4" w14:textId="77777777" w:rsidR="0068402D" w:rsidRDefault="0068402D" w:rsidP="0068402D">
      <w:pPr>
        <w:ind w:left="708"/>
        <w:jc w:val="both"/>
        <w:rPr>
          <w:b/>
        </w:rPr>
      </w:pPr>
    </w:p>
    <w:p w14:paraId="2F6D4828" w14:textId="77777777" w:rsidR="00EA7727" w:rsidRPr="006D40AF" w:rsidRDefault="00EA7727" w:rsidP="00EA7727">
      <w:pPr>
        <w:ind w:firstLine="709"/>
        <w:jc w:val="both"/>
        <w:rPr>
          <w:bCs/>
        </w:rPr>
      </w:pPr>
      <w:r w:rsidRPr="006D40AF">
        <w:rPr>
          <w:bCs/>
        </w:rPr>
        <w:t>Для получения итоговой оценки конкурсной заявки осуществляется расчет такой оценки путем сложения всех итоговых оценок конкурсной заявки по всем критериям</w:t>
      </w:r>
      <w:r>
        <w:rPr>
          <w:bCs/>
        </w:rPr>
        <w:t xml:space="preserve"> оценки</w:t>
      </w:r>
      <w:r w:rsidRPr="006D40AF">
        <w:rPr>
          <w:bCs/>
        </w:rPr>
        <w:t>.</w:t>
      </w:r>
    </w:p>
    <w:p w14:paraId="0E75E912" w14:textId="77777777" w:rsidR="00EA7727" w:rsidRPr="006D40AF" w:rsidRDefault="00EA7727" w:rsidP="00EA7727">
      <w:pPr>
        <w:ind w:firstLine="709"/>
        <w:jc w:val="both"/>
        <w:rPr>
          <w:bCs/>
        </w:rPr>
      </w:pPr>
      <w:r w:rsidRPr="006D40AF">
        <w:rPr>
          <w:bCs/>
        </w:rPr>
        <w:t>На основании результатов оценки заявок на участие в такой закупке Комиссия присваивает каждой такой заявке порядковый номер в порядке уменьшения степени выгодности содержащихся в них условий исполнения договора.</w:t>
      </w:r>
    </w:p>
    <w:p w14:paraId="5C7B1667" w14:textId="77777777" w:rsidR="00EA7727" w:rsidRPr="006D40AF" w:rsidRDefault="00EA7727" w:rsidP="00EA7727">
      <w:pPr>
        <w:ind w:firstLine="709"/>
        <w:jc w:val="both"/>
        <w:rPr>
          <w:bCs/>
        </w:rPr>
      </w:pPr>
      <w:r w:rsidRPr="006D40AF">
        <w:rPr>
          <w:bCs/>
        </w:rPr>
        <w:t>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79175677" w14:textId="77777777" w:rsidR="00EA7727" w:rsidRDefault="00EA7727" w:rsidP="00EA7727">
      <w:pPr>
        <w:rPr>
          <w:b/>
          <w:bCs/>
        </w:rPr>
      </w:pPr>
    </w:p>
    <w:p w14:paraId="0F5D0666" w14:textId="77777777" w:rsidR="00EA7727" w:rsidRDefault="00EA7727" w:rsidP="00EA7727">
      <w:pPr>
        <w:rPr>
          <w:b/>
          <w:bCs/>
        </w:rPr>
      </w:pPr>
    </w:p>
    <w:p w14:paraId="7ECB3192" w14:textId="77777777" w:rsidR="00EA7727" w:rsidRDefault="00EA7727" w:rsidP="00EA7727">
      <w:pPr>
        <w:rPr>
          <w:b/>
          <w:bCs/>
        </w:rPr>
      </w:pPr>
    </w:p>
    <w:p w14:paraId="5439A8EC" w14:textId="77777777" w:rsidR="00EA7727" w:rsidRDefault="00EA7727" w:rsidP="00EA7727">
      <w:pPr>
        <w:rPr>
          <w:b/>
          <w:bCs/>
        </w:rPr>
      </w:pPr>
      <w:r>
        <w:rPr>
          <w:b/>
          <w:bCs/>
          <w:lang w:val="en-US"/>
        </w:rPr>
        <w:t>III</w:t>
      </w:r>
      <w:r w:rsidRPr="002E60C3">
        <w:rPr>
          <w:b/>
          <w:bCs/>
        </w:rPr>
        <w:t>. Отдельные положения о применении отдельных критериев оценки, показателей оценки и</w:t>
      </w:r>
      <w:r>
        <w:rPr>
          <w:b/>
          <w:bCs/>
        </w:rPr>
        <w:t xml:space="preserve"> показателей оценки, детализирующих показатели оценки, предусмотренных разделом II настоящего документа.</w:t>
      </w:r>
    </w:p>
    <w:p w14:paraId="43123B61" w14:textId="77777777" w:rsidR="00EA7727" w:rsidRDefault="00EA7727" w:rsidP="00EA7727">
      <w:pPr>
        <w:rPr>
          <w:b/>
          <w:bCs/>
        </w:rPr>
      </w:pPr>
    </w:p>
    <w:tbl>
      <w:tblPr>
        <w:tblStyle w:val="ae"/>
        <w:tblW w:w="0" w:type="auto"/>
        <w:tblLook w:val="04A0" w:firstRow="1" w:lastRow="0" w:firstColumn="1" w:lastColumn="0" w:noHBand="0" w:noVBand="1"/>
      </w:tblPr>
      <w:tblGrid>
        <w:gridCol w:w="812"/>
        <w:gridCol w:w="4078"/>
        <w:gridCol w:w="9670"/>
      </w:tblGrid>
      <w:tr w:rsidR="00EA7727" w14:paraId="4A7F3E0C" w14:textId="77777777" w:rsidTr="004326D0">
        <w:tc>
          <w:tcPr>
            <w:tcW w:w="817" w:type="dxa"/>
          </w:tcPr>
          <w:p w14:paraId="2D7CC351" w14:textId="77777777" w:rsidR="00EA7727" w:rsidRDefault="00EA7727" w:rsidP="004326D0">
            <w:pPr>
              <w:rPr>
                <w:bCs/>
              </w:rPr>
            </w:pPr>
            <w:r>
              <w:rPr>
                <w:bCs/>
              </w:rPr>
              <w:t>№</w:t>
            </w:r>
          </w:p>
        </w:tc>
        <w:tc>
          <w:tcPr>
            <w:tcW w:w="4111" w:type="dxa"/>
          </w:tcPr>
          <w:p w14:paraId="265DD46B" w14:textId="72D3AA9C" w:rsidR="00EA7727" w:rsidRDefault="00EA7727" w:rsidP="004326D0">
            <w:pPr>
              <w:rPr>
                <w:bCs/>
              </w:rPr>
            </w:pPr>
            <w:r>
              <w:rPr>
                <w:bCs/>
              </w:rP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w:t>
            </w:r>
            <w:r w:rsidR="00E8446E">
              <w:rPr>
                <w:bCs/>
              </w:rPr>
              <w:t>2</w:t>
            </w:r>
            <w:r>
              <w:rPr>
                <w:bCs/>
              </w:rPr>
              <w:t>.</w:t>
            </w:r>
          </w:p>
        </w:tc>
        <w:tc>
          <w:tcPr>
            <w:tcW w:w="9781" w:type="dxa"/>
          </w:tcPr>
          <w:p w14:paraId="78AAC61D" w14:textId="77777777" w:rsidR="00EA7727" w:rsidRPr="00E8446E" w:rsidRDefault="00EA7727" w:rsidP="004326D0">
            <w:pPr>
              <w:rPr>
                <w:bCs/>
              </w:rPr>
            </w:pPr>
            <w:r w:rsidRPr="00E8446E">
              <w:rPr>
                <w:bCs/>
              </w:rPr>
              <w:t>Положение о применении критерия оценки, показателя оценки, показателя оценки, детализирующего показатель оценки.</w:t>
            </w:r>
          </w:p>
        </w:tc>
      </w:tr>
      <w:tr w:rsidR="00EA7727" w14:paraId="06C33F84" w14:textId="77777777" w:rsidTr="004326D0">
        <w:tc>
          <w:tcPr>
            <w:tcW w:w="817" w:type="dxa"/>
          </w:tcPr>
          <w:p w14:paraId="0E7C2169" w14:textId="77777777" w:rsidR="00EA7727" w:rsidRDefault="00EA7727" w:rsidP="004326D0">
            <w:pPr>
              <w:rPr>
                <w:bCs/>
              </w:rPr>
            </w:pPr>
            <w:r>
              <w:rPr>
                <w:bCs/>
              </w:rPr>
              <w:lastRenderedPageBreak/>
              <w:t>1.</w:t>
            </w:r>
          </w:p>
        </w:tc>
        <w:tc>
          <w:tcPr>
            <w:tcW w:w="4111" w:type="dxa"/>
          </w:tcPr>
          <w:p w14:paraId="4B1A84D2" w14:textId="77777777" w:rsidR="00EA7727" w:rsidRDefault="00EA7727" w:rsidP="004326D0">
            <w:pPr>
              <w:rPr>
                <w:b/>
                <w:bCs/>
              </w:rPr>
            </w:pPr>
            <w:r>
              <w:rPr>
                <w:b/>
                <w:bCs/>
              </w:rPr>
              <w:t>Критерий оценки:</w:t>
            </w:r>
          </w:p>
          <w:p w14:paraId="536657A9" w14:textId="77777777" w:rsidR="00EA7727" w:rsidRDefault="00EA7727" w:rsidP="004326D0">
            <w:pPr>
              <w:rPr>
                <w:bCs/>
              </w:rPr>
            </w:pPr>
            <w:r>
              <w:rPr>
                <w:bCs/>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w:t>
            </w:r>
          </w:p>
          <w:p w14:paraId="183DD367" w14:textId="77777777" w:rsidR="00EA7727" w:rsidRDefault="00EA7727" w:rsidP="004326D0">
            <w:pPr>
              <w:rPr>
                <w:bCs/>
              </w:rPr>
            </w:pPr>
          </w:p>
          <w:p w14:paraId="25E7559D" w14:textId="6606980E" w:rsidR="00EA7727" w:rsidRPr="006C39F2" w:rsidRDefault="00EA7727" w:rsidP="004326D0">
            <w:pPr>
              <w:rPr>
                <w:b/>
                <w:bCs/>
              </w:rPr>
            </w:pPr>
          </w:p>
        </w:tc>
        <w:tc>
          <w:tcPr>
            <w:tcW w:w="9781" w:type="dxa"/>
          </w:tcPr>
          <w:p w14:paraId="7A6E5AC6" w14:textId="78F9B5AE" w:rsidR="00A54F60" w:rsidRPr="00E8446E" w:rsidRDefault="00A54F60" w:rsidP="00A54F60">
            <w:pPr>
              <w:ind w:firstLine="459"/>
              <w:jc w:val="both"/>
              <w:rPr>
                <w:bCs/>
              </w:rPr>
            </w:pPr>
            <w:r w:rsidRPr="00E8446E">
              <w:rPr>
                <w:bCs/>
              </w:rPr>
              <w:t>1) Документами, подтверждающими наличие разработанного участником закупки программного обеспечения, являются:</w:t>
            </w:r>
          </w:p>
          <w:p w14:paraId="769D68EB" w14:textId="77777777" w:rsidR="00A54F60" w:rsidRPr="00E8446E" w:rsidRDefault="00A54F60" w:rsidP="00A54F60">
            <w:pPr>
              <w:ind w:firstLine="459"/>
              <w:jc w:val="both"/>
              <w:rPr>
                <w:bCs/>
              </w:rPr>
            </w:pPr>
            <w:r w:rsidRPr="00E8446E">
              <w:rPr>
                <w:bCs/>
              </w:rPr>
              <w:t xml:space="preserve">- копии свидетельств о государственной регистрации программ для ЭВМ в области транспортного планирования и/или транспортного моделирования, полученные участником закупки за последние 10 лет до даты подачи заявки на участие в конкурсе, планируемые к использованию для исполнения контракта по настоящей закупке. </w:t>
            </w:r>
          </w:p>
          <w:p w14:paraId="34703302" w14:textId="0D8D029F" w:rsidR="00A54F60" w:rsidRPr="00E8446E" w:rsidRDefault="00A54F60" w:rsidP="00A54F60">
            <w:pPr>
              <w:ind w:firstLine="459"/>
              <w:jc w:val="both"/>
              <w:rPr>
                <w:bCs/>
              </w:rPr>
            </w:pPr>
            <w:r w:rsidRPr="00E8446E">
              <w:rPr>
                <w:bCs/>
              </w:rPr>
              <w:t>- копии Приказов Министерства цифрового развития, связи и массовых коммуникаций российской федерации, подтверждающими включение программного обеспечения участника закупки в единый реестр российских программ для электронных вычислительных машин и баз данных.</w:t>
            </w:r>
          </w:p>
          <w:p w14:paraId="0194820F" w14:textId="58D45A0D" w:rsidR="00037239" w:rsidRPr="00E8446E" w:rsidRDefault="00037239" w:rsidP="00037239">
            <w:pPr>
              <w:ind w:firstLine="459"/>
              <w:jc w:val="both"/>
              <w:rPr>
                <w:bCs/>
              </w:rPr>
            </w:pPr>
            <w:r w:rsidRPr="00E8446E">
              <w:rPr>
                <w:bCs/>
              </w:rPr>
              <w:t>2) К оценке принимаются исключительно исполненные договоры/контракты, предусматривающие выполнение работ по разработке и актуализации документов транспортного планирования (программ комплексного развития транспортной инфраструктуры, комплексных схем организации дорожного движения, оптимизации маршрутных сетей, комплексных схем организации транспортного обслуживания населения общественным транспортом, документов планирования регулярных перевозок) городов и агломераций на территории субъектов Российской Федерации.</w:t>
            </w:r>
          </w:p>
          <w:p w14:paraId="394E2775" w14:textId="5991004F" w:rsidR="00037239" w:rsidRPr="00E8446E" w:rsidRDefault="00037239" w:rsidP="00037239">
            <w:pPr>
              <w:ind w:firstLine="459"/>
              <w:rPr>
                <w:bCs/>
              </w:rPr>
            </w:pPr>
            <w:r w:rsidRPr="00E8446E">
              <w:rPr>
                <w:bCs/>
              </w:rPr>
              <w:t>К рассмотрению принимаются следующие документы (в том числе если к ним не приложена проектная документация (если проектная документация является приложением к таким документам)):</w:t>
            </w:r>
          </w:p>
          <w:p w14:paraId="064C7B37" w14:textId="77777777" w:rsidR="00037239" w:rsidRPr="00E8446E" w:rsidRDefault="00037239" w:rsidP="00037239">
            <w:pPr>
              <w:pStyle w:val="a5"/>
              <w:rPr>
                <w:rFonts w:ascii="Times New Roman" w:hAnsi="Times New Roman"/>
                <w:bCs/>
                <w:sz w:val="24"/>
                <w:szCs w:val="24"/>
              </w:rPr>
            </w:pPr>
            <w:r w:rsidRPr="00E8446E">
              <w:rPr>
                <w:rFonts w:ascii="Times New Roman" w:hAnsi="Times New Roman"/>
                <w:bCs/>
                <w:sz w:val="24"/>
                <w:szCs w:val="24"/>
              </w:rPr>
              <w:t>- исполненный договор/контракт;</w:t>
            </w:r>
          </w:p>
          <w:p w14:paraId="3F1FA567" w14:textId="77777777" w:rsidR="00037239" w:rsidRPr="00E8446E" w:rsidRDefault="00037239" w:rsidP="00037239">
            <w:pPr>
              <w:pStyle w:val="a5"/>
              <w:rPr>
                <w:rFonts w:ascii="Times New Roman" w:hAnsi="Times New Roman"/>
                <w:bCs/>
                <w:sz w:val="24"/>
                <w:szCs w:val="24"/>
              </w:rPr>
            </w:pPr>
            <w:r w:rsidRPr="00E8446E">
              <w:rPr>
                <w:rFonts w:ascii="Times New Roman" w:hAnsi="Times New Roman"/>
                <w:bCs/>
                <w:sz w:val="24"/>
                <w:szCs w:val="24"/>
              </w:rPr>
              <w:t>- акты выполненных работ, подтверждающие цену выполненных работ.</w:t>
            </w:r>
          </w:p>
          <w:p w14:paraId="3C1931A4" w14:textId="01124C33" w:rsidR="00037239" w:rsidRPr="00E8446E" w:rsidRDefault="00037239" w:rsidP="00037239">
            <w:pPr>
              <w:pStyle w:val="a5"/>
              <w:ind w:left="0" w:firstLine="459"/>
              <w:rPr>
                <w:rFonts w:ascii="Times New Roman" w:hAnsi="Times New Roman"/>
                <w:bCs/>
                <w:sz w:val="24"/>
                <w:szCs w:val="24"/>
              </w:rPr>
            </w:pPr>
            <w:r w:rsidRPr="00E8446E">
              <w:rPr>
                <w:rFonts w:ascii="Times New Roman" w:hAnsi="Times New Roman"/>
                <w:bCs/>
                <w:sz w:val="24"/>
                <w:szCs w:val="24"/>
              </w:rPr>
              <w:t>Последний акт, составленный при исполнении вышеуказанных договоров, должен быть подписан не ранее чем за 5 лет до даты окончания срока подачи заявок.</w:t>
            </w:r>
          </w:p>
          <w:p w14:paraId="2D923686" w14:textId="08D18AEF" w:rsidR="00037239" w:rsidRPr="00E8446E" w:rsidRDefault="00037239" w:rsidP="00037239">
            <w:pPr>
              <w:pStyle w:val="a5"/>
              <w:ind w:left="34" w:firstLine="459"/>
              <w:jc w:val="both"/>
              <w:rPr>
                <w:rFonts w:ascii="Times New Roman" w:hAnsi="Times New Roman"/>
                <w:bCs/>
                <w:sz w:val="24"/>
                <w:szCs w:val="24"/>
              </w:rPr>
            </w:pPr>
            <w:r w:rsidRPr="00E8446E">
              <w:rPr>
                <w:rFonts w:ascii="Times New Roman" w:hAnsi="Times New Roman"/>
                <w:sz w:val="24"/>
                <w:szCs w:val="24"/>
              </w:rPr>
              <w:t>К</w:t>
            </w:r>
            <w:r w:rsidRPr="00E8446E">
              <w:rPr>
                <w:rFonts w:ascii="Times New Roman" w:hAnsi="Times New Roman"/>
                <w:bCs/>
                <w:sz w:val="24"/>
                <w:szCs w:val="24"/>
              </w:rPr>
              <w:t xml:space="preserve">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w:t>
            </w:r>
            <w:hyperlink r:id="rId19" w:anchor="64U0IK" w:history="1">
              <w:r w:rsidRPr="00E8446E">
                <w:rPr>
                  <w:rStyle w:val="a6"/>
                  <w:rFonts w:ascii="Times New Roman" w:hAnsi="Times New Roman"/>
                  <w:bCs/>
                  <w:sz w:val="24"/>
                  <w:szCs w:val="24"/>
                </w:rPr>
                <w:t>Федеральным законом</w:t>
              </w:r>
            </w:hyperlink>
            <w:r w:rsidRPr="00E8446E">
              <w:rPr>
                <w:rFonts w:ascii="Times New Roman" w:hAnsi="Times New Roman"/>
                <w:bCs/>
                <w:sz w:val="24"/>
                <w:szCs w:val="24"/>
              </w:rPr>
              <w:t xml:space="preserve"> о контрактной системе;</w:t>
            </w:r>
          </w:p>
          <w:p w14:paraId="75AA3B04" w14:textId="265E3887" w:rsidR="00037239" w:rsidRPr="00E8446E" w:rsidRDefault="00037239" w:rsidP="00037239">
            <w:pPr>
              <w:pStyle w:val="a5"/>
              <w:ind w:left="34" w:firstLine="459"/>
              <w:jc w:val="both"/>
              <w:rPr>
                <w:rFonts w:ascii="Times New Roman" w:hAnsi="Times New Roman"/>
                <w:bCs/>
                <w:sz w:val="24"/>
                <w:szCs w:val="24"/>
              </w:rPr>
            </w:pPr>
            <w:r w:rsidRPr="00E8446E">
              <w:rPr>
                <w:rFonts w:ascii="Times New Roman" w:hAnsi="Times New Roman"/>
                <w:bCs/>
                <w:sz w:val="24"/>
                <w:szCs w:val="24"/>
              </w:rPr>
              <w:t xml:space="preserve">К оценке принимаются документы, указанные в п.2 настоящей графы, в случае их представления в заявке в полном объеме и со всеми приложениями (за исключением приложения «Проектная документация»). Такие документы направляются в форме электронных документов или в форме электронных образов бумажных документов. </w:t>
            </w:r>
          </w:p>
          <w:p w14:paraId="78552AD4" w14:textId="44A0AAAE" w:rsidR="008C126E" w:rsidRPr="00E8446E" w:rsidRDefault="00037239" w:rsidP="008C126E">
            <w:pPr>
              <w:ind w:firstLine="459"/>
              <w:jc w:val="both"/>
              <w:rPr>
                <w:bCs/>
              </w:rPr>
            </w:pPr>
            <w:r w:rsidRPr="00E8446E">
              <w:rPr>
                <w:bCs/>
              </w:rPr>
              <w:lastRenderedPageBreak/>
              <w:t>3</w:t>
            </w:r>
            <w:r w:rsidR="008C126E" w:rsidRPr="00E8446E">
              <w:rPr>
                <w:bCs/>
              </w:rPr>
              <w:t>) По критерию «Наличие у участников закупки специалистов и иных работников определенного уровня квалификации» к оценке принимаются специалисты, работающие в штате организации, имеющие ученые степени кандидата/доктора технических наук из следующих групп научных специальностей:</w:t>
            </w:r>
          </w:p>
          <w:p w14:paraId="4FD7B5A8" w14:textId="26A4D8D2" w:rsidR="008C126E" w:rsidRPr="00E8446E" w:rsidRDefault="008C126E" w:rsidP="008C126E">
            <w:pPr>
              <w:ind w:firstLine="459"/>
              <w:jc w:val="both"/>
              <w:rPr>
                <w:bCs/>
              </w:rPr>
            </w:pPr>
            <w:r w:rsidRPr="00E8446E">
              <w:rPr>
                <w:bCs/>
              </w:rPr>
              <w:t>- «Транспорт» по научной специальности «Транспортные и транспортно-технологические системы страны, ее регионов и городов, организация производства на транспорте» согласно номенклатуре научных специальностей, утвержденных приказами Минобрнауки России от 23.10.2017 № 1027, от 25.02.2009 № 59;</w:t>
            </w:r>
          </w:p>
          <w:p w14:paraId="6E164A55" w14:textId="6F6DA20D" w:rsidR="00A54F60" w:rsidRPr="00E8446E" w:rsidRDefault="008C126E" w:rsidP="008C126E">
            <w:pPr>
              <w:ind w:firstLine="459"/>
              <w:jc w:val="both"/>
              <w:rPr>
                <w:bCs/>
              </w:rPr>
            </w:pPr>
            <w:r w:rsidRPr="00E8446E">
              <w:rPr>
                <w:bCs/>
              </w:rPr>
              <w:t>- «Транспортные системы» по научной специальности «Транспортные и транспортно-технологические системы страны, ее регионов и городов, организация производства на транспорте» согласно номенклатуре научных специальностей, утвержденной приказом Минобрнауки России от 24.02.2021 № 118 (далее – Специалист(ы)).</w:t>
            </w:r>
          </w:p>
          <w:p w14:paraId="4C4B582C" w14:textId="77777777" w:rsidR="00037239" w:rsidRPr="00E8446E" w:rsidRDefault="00037239" w:rsidP="00037239">
            <w:pPr>
              <w:ind w:firstLine="459"/>
              <w:jc w:val="both"/>
              <w:rPr>
                <w:bCs/>
              </w:rPr>
            </w:pPr>
            <w:r w:rsidRPr="00E8446E">
              <w:rPr>
                <w:bCs/>
              </w:rPr>
              <w:t>Документами, подтверждающими наличие Специалистов, являются в совокупности:</w:t>
            </w:r>
          </w:p>
          <w:p w14:paraId="0182675B" w14:textId="3BC6F947" w:rsidR="00037239" w:rsidRPr="00E8446E" w:rsidRDefault="00037239" w:rsidP="00037239">
            <w:pPr>
              <w:ind w:firstLine="459"/>
              <w:jc w:val="both"/>
              <w:rPr>
                <w:bCs/>
              </w:rPr>
            </w:pPr>
            <w:r w:rsidRPr="00E8446E">
              <w:rPr>
                <w:bCs/>
              </w:rPr>
              <w:t>1. Копии дипломов кандидатов/докторов технических наук.</w:t>
            </w:r>
          </w:p>
          <w:p w14:paraId="02C3B999" w14:textId="77928338" w:rsidR="00037239" w:rsidRPr="00E8446E" w:rsidRDefault="00037239" w:rsidP="00037239">
            <w:pPr>
              <w:ind w:firstLine="459"/>
              <w:jc w:val="both"/>
              <w:rPr>
                <w:bCs/>
              </w:rPr>
            </w:pPr>
            <w:r w:rsidRPr="00E8446E">
              <w:rPr>
                <w:bCs/>
              </w:rPr>
              <w:t xml:space="preserve">2. Копии авторефератов диссертаций на соискание ученой степени кандидата/доктора технических наук по одной из следующих групп научных специальностей: </w:t>
            </w:r>
          </w:p>
          <w:p w14:paraId="673DFAED" w14:textId="4AC0EB10" w:rsidR="00037239" w:rsidRPr="00E8446E" w:rsidRDefault="00037239" w:rsidP="00037239">
            <w:pPr>
              <w:ind w:firstLine="459"/>
              <w:jc w:val="both"/>
              <w:rPr>
                <w:bCs/>
              </w:rPr>
            </w:pPr>
            <w:r w:rsidRPr="00E8446E">
              <w:rPr>
                <w:bCs/>
              </w:rPr>
              <w:t>- «Транспорт» по научной специальности «Транспортные и транспортно-технологические системы страны, ее регионов и городов, организация производства на транспорте» согласно номенклатуре научных специальностей, утвержденных приказами Минобрнауки России от 23.10.2017 № 1027, от 25.02.2009 № 59;</w:t>
            </w:r>
          </w:p>
          <w:p w14:paraId="4FD04777" w14:textId="77777777" w:rsidR="00037239" w:rsidRPr="00E8446E" w:rsidRDefault="00037239" w:rsidP="00037239">
            <w:pPr>
              <w:ind w:firstLine="459"/>
              <w:jc w:val="both"/>
              <w:rPr>
                <w:bCs/>
              </w:rPr>
            </w:pPr>
            <w:r w:rsidRPr="00E8446E">
              <w:rPr>
                <w:bCs/>
              </w:rPr>
              <w:t>- «Транспортные системы» по научной специальности «Транспортные и транспортно-технологические системы страны, ее регионов и городов, организация производства на транспорте» согласно номенклатуре научных специальностей, утвержденной приказом Минобрнауки России от 24.02.2021 № 118.</w:t>
            </w:r>
          </w:p>
          <w:p w14:paraId="04527341" w14:textId="2EE4505E" w:rsidR="00037239" w:rsidRPr="00E8446E" w:rsidRDefault="00037239" w:rsidP="00037239">
            <w:pPr>
              <w:ind w:firstLine="459"/>
              <w:jc w:val="both"/>
              <w:rPr>
                <w:bCs/>
              </w:rPr>
            </w:pPr>
            <w:r w:rsidRPr="00E8446E">
              <w:rPr>
                <w:bCs/>
              </w:rPr>
              <w:t xml:space="preserve">3. Копии трудовых </w:t>
            </w:r>
            <w:r w:rsidR="002D7EEE" w:rsidRPr="00E8446E">
              <w:rPr>
                <w:bCs/>
              </w:rPr>
              <w:t xml:space="preserve">договоров или трудовых </w:t>
            </w:r>
            <w:r w:rsidRPr="00E8446E">
              <w:rPr>
                <w:bCs/>
              </w:rPr>
              <w:t>книжек специалистов, работающих в штате организации, подтверждающих трудовые отношения с участником закупки, с отметкой работодателя о работе на дату подачи заявки.</w:t>
            </w:r>
          </w:p>
          <w:p w14:paraId="5BEEBD43" w14:textId="6A1C41FA" w:rsidR="008C126E" w:rsidRPr="00E8446E" w:rsidRDefault="00037239" w:rsidP="00037239">
            <w:pPr>
              <w:ind w:firstLine="459"/>
              <w:jc w:val="both"/>
              <w:rPr>
                <w:bCs/>
              </w:rPr>
            </w:pPr>
            <w:r w:rsidRPr="00E8446E">
              <w:rPr>
                <w:bCs/>
              </w:rPr>
              <w:t>В случае отсутствия указанных копий документов и/или предоставления указанных документов не в полном объеме сведения о них не учитываются при оценке заявки.</w:t>
            </w:r>
          </w:p>
          <w:p w14:paraId="66708C4C" w14:textId="77777777" w:rsidR="00EA7727" w:rsidRPr="00E8446E" w:rsidRDefault="00EA7727" w:rsidP="00037239">
            <w:pPr>
              <w:rPr>
                <w:bCs/>
              </w:rPr>
            </w:pPr>
          </w:p>
        </w:tc>
      </w:tr>
    </w:tbl>
    <w:p w14:paraId="0B6860C1" w14:textId="77777777" w:rsidR="0087764A" w:rsidRPr="0087764A" w:rsidRDefault="0087764A" w:rsidP="0087764A">
      <w:pPr>
        <w:pStyle w:val="a5"/>
        <w:ind w:left="1068"/>
        <w:rPr>
          <w:rFonts w:ascii="Times New Roman" w:hAnsi="Times New Roman"/>
          <w:b/>
          <w:sz w:val="24"/>
          <w:szCs w:val="24"/>
        </w:rPr>
      </w:pPr>
    </w:p>
    <w:sectPr w:rsidR="0087764A" w:rsidRPr="0087764A" w:rsidSect="0068402D">
      <w:footerReference w:type="default" r:id="rId20"/>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4E7F" w14:textId="77777777" w:rsidR="00A62684" w:rsidRDefault="00A62684" w:rsidP="005B6DE5">
      <w:r>
        <w:separator/>
      </w:r>
    </w:p>
  </w:endnote>
  <w:endnote w:type="continuationSeparator" w:id="0">
    <w:p w14:paraId="6854C920" w14:textId="77777777" w:rsidR="00A62684" w:rsidRDefault="00A62684" w:rsidP="005B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77341"/>
      <w:docPartObj>
        <w:docPartGallery w:val="Page Numbers (Bottom of Page)"/>
        <w:docPartUnique/>
      </w:docPartObj>
    </w:sdtPr>
    <w:sdtContent>
      <w:p w14:paraId="253B3745" w14:textId="77777777" w:rsidR="002F22D0" w:rsidRDefault="002F22D0">
        <w:pPr>
          <w:pStyle w:val="ab"/>
          <w:jc w:val="center"/>
        </w:pPr>
        <w:r>
          <w:fldChar w:fldCharType="begin"/>
        </w:r>
        <w:r>
          <w:instrText>PAGE   \* MERGEFORMAT</w:instrText>
        </w:r>
        <w:r>
          <w:fldChar w:fldCharType="separate"/>
        </w:r>
        <w:r w:rsidR="00AC1E09">
          <w:rPr>
            <w:noProof/>
          </w:rPr>
          <w:t>4</w:t>
        </w:r>
        <w:r>
          <w:fldChar w:fldCharType="end"/>
        </w:r>
      </w:p>
    </w:sdtContent>
  </w:sdt>
  <w:p w14:paraId="6BC40D42" w14:textId="77777777" w:rsidR="002F22D0" w:rsidRDefault="002F22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D23C" w14:textId="77777777" w:rsidR="00A62684" w:rsidRDefault="00A62684" w:rsidP="005B6DE5">
      <w:r>
        <w:separator/>
      </w:r>
    </w:p>
  </w:footnote>
  <w:footnote w:type="continuationSeparator" w:id="0">
    <w:p w14:paraId="07B8F158" w14:textId="77777777" w:rsidR="00A62684" w:rsidRDefault="00A62684" w:rsidP="005B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87A70"/>
    <w:multiLevelType w:val="hybridMultilevel"/>
    <w:tmpl w:val="A47EE944"/>
    <w:lvl w:ilvl="0" w:tplc="1578EC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FE04E10"/>
    <w:multiLevelType w:val="multilevel"/>
    <w:tmpl w:val="608E92A8"/>
    <w:lvl w:ilvl="0">
      <w:start w:val="1"/>
      <w:numFmt w:val="decimal"/>
      <w:lvlText w:val="%1."/>
      <w:lvlJc w:val="left"/>
      <w:pPr>
        <w:ind w:left="1080" w:hanging="360"/>
      </w:pPr>
      <w:rPr>
        <w:rFonts w:ascii="Times New Roman" w:eastAsia="Times New Roman" w:hAnsi="Times New Roman" w:cs="Times New Roman"/>
        <w:b w:val="0"/>
        <w:sz w:val="2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C880B9C"/>
    <w:multiLevelType w:val="hybridMultilevel"/>
    <w:tmpl w:val="CD084660"/>
    <w:lvl w:ilvl="0" w:tplc="2670F4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5E3B9B"/>
    <w:multiLevelType w:val="hybridMultilevel"/>
    <w:tmpl w:val="F72A9D24"/>
    <w:lvl w:ilvl="0" w:tplc="22A6C5EE">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1832870663">
    <w:abstractNumId w:val="1"/>
  </w:num>
  <w:num w:numId="2" w16cid:durableId="858080013">
    <w:abstractNumId w:val="2"/>
  </w:num>
  <w:num w:numId="3" w16cid:durableId="1876305185">
    <w:abstractNumId w:val="0"/>
  </w:num>
  <w:num w:numId="4" w16cid:durableId="1142848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72"/>
    <w:rsid w:val="000137C2"/>
    <w:rsid w:val="00030C96"/>
    <w:rsid w:val="00032548"/>
    <w:rsid w:val="000362D6"/>
    <w:rsid w:val="00037239"/>
    <w:rsid w:val="000643B5"/>
    <w:rsid w:val="000A4FB3"/>
    <w:rsid w:val="000B31CA"/>
    <w:rsid w:val="000B3740"/>
    <w:rsid w:val="000C349B"/>
    <w:rsid w:val="000C4674"/>
    <w:rsid w:val="000F0A6D"/>
    <w:rsid w:val="001075B7"/>
    <w:rsid w:val="00115C92"/>
    <w:rsid w:val="00117C16"/>
    <w:rsid w:val="0012754D"/>
    <w:rsid w:val="00134884"/>
    <w:rsid w:val="00142AB4"/>
    <w:rsid w:val="001801D5"/>
    <w:rsid w:val="001947E4"/>
    <w:rsid w:val="00195736"/>
    <w:rsid w:val="001C303F"/>
    <w:rsid w:val="001E2C00"/>
    <w:rsid w:val="001F6307"/>
    <w:rsid w:val="00202E97"/>
    <w:rsid w:val="00206911"/>
    <w:rsid w:val="00214BB6"/>
    <w:rsid w:val="00215653"/>
    <w:rsid w:val="00285F4C"/>
    <w:rsid w:val="00291A6C"/>
    <w:rsid w:val="00294964"/>
    <w:rsid w:val="002A3F5D"/>
    <w:rsid w:val="002B1A3F"/>
    <w:rsid w:val="002D28FE"/>
    <w:rsid w:val="002D5E4A"/>
    <w:rsid w:val="002D6A10"/>
    <w:rsid w:val="002D7EEE"/>
    <w:rsid w:val="002F22D0"/>
    <w:rsid w:val="002F3255"/>
    <w:rsid w:val="00300B36"/>
    <w:rsid w:val="00302BF3"/>
    <w:rsid w:val="00306FA2"/>
    <w:rsid w:val="003218F6"/>
    <w:rsid w:val="003252F6"/>
    <w:rsid w:val="00336514"/>
    <w:rsid w:val="00342281"/>
    <w:rsid w:val="00376232"/>
    <w:rsid w:val="003B7953"/>
    <w:rsid w:val="003D1ADC"/>
    <w:rsid w:val="003D6C60"/>
    <w:rsid w:val="00435CC5"/>
    <w:rsid w:val="00474EDD"/>
    <w:rsid w:val="00477E4E"/>
    <w:rsid w:val="00480E30"/>
    <w:rsid w:val="00484FD4"/>
    <w:rsid w:val="004C3412"/>
    <w:rsid w:val="004C45E4"/>
    <w:rsid w:val="004C4DFE"/>
    <w:rsid w:val="004E76BA"/>
    <w:rsid w:val="005121BB"/>
    <w:rsid w:val="00521E31"/>
    <w:rsid w:val="00530EA9"/>
    <w:rsid w:val="00535E14"/>
    <w:rsid w:val="0053639F"/>
    <w:rsid w:val="0054078B"/>
    <w:rsid w:val="00552809"/>
    <w:rsid w:val="005736C8"/>
    <w:rsid w:val="0058206B"/>
    <w:rsid w:val="00582F18"/>
    <w:rsid w:val="0059793B"/>
    <w:rsid w:val="005B60FD"/>
    <w:rsid w:val="005B6DE5"/>
    <w:rsid w:val="005B75FD"/>
    <w:rsid w:val="005D18B2"/>
    <w:rsid w:val="005E1931"/>
    <w:rsid w:val="005E3A49"/>
    <w:rsid w:val="006021DB"/>
    <w:rsid w:val="00610D39"/>
    <w:rsid w:val="00624AFE"/>
    <w:rsid w:val="0063685C"/>
    <w:rsid w:val="006539B2"/>
    <w:rsid w:val="0068402D"/>
    <w:rsid w:val="006B6F83"/>
    <w:rsid w:val="006C4605"/>
    <w:rsid w:val="006E4187"/>
    <w:rsid w:val="006F08C9"/>
    <w:rsid w:val="007014C3"/>
    <w:rsid w:val="00705443"/>
    <w:rsid w:val="0070759C"/>
    <w:rsid w:val="00754CB9"/>
    <w:rsid w:val="007A5313"/>
    <w:rsid w:val="007B73CA"/>
    <w:rsid w:val="007C320A"/>
    <w:rsid w:val="007C5F10"/>
    <w:rsid w:val="00801A84"/>
    <w:rsid w:val="00802F04"/>
    <w:rsid w:val="00821E7F"/>
    <w:rsid w:val="00826800"/>
    <w:rsid w:val="0083417D"/>
    <w:rsid w:val="00836F15"/>
    <w:rsid w:val="00847CAE"/>
    <w:rsid w:val="00850F0D"/>
    <w:rsid w:val="0086600F"/>
    <w:rsid w:val="00870876"/>
    <w:rsid w:val="0087764A"/>
    <w:rsid w:val="008C126E"/>
    <w:rsid w:val="008D4025"/>
    <w:rsid w:val="008E23A6"/>
    <w:rsid w:val="008E459F"/>
    <w:rsid w:val="008F2EE1"/>
    <w:rsid w:val="00914881"/>
    <w:rsid w:val="0092130F"/>
    <w:rsid w:val="00921848"/>
    <w:rsid w:val="00921F33"/>
    <w:rsid w:val="009335D6"/>
    <w:rsid w:val="0093405C"/>
    <w:rsid w:val="00945BF9"/>
    <w:rsid w:val="00967B00"/>
    <w:rsid w:val="0097139F"/>
    <w:rsid w:val="00990D3D"/>
    <w:rsid w:val="00997160"/>
    <w:rsid w:val="009D3E21"/>
    <w:rsid w:val="009E6E66"/>
    <w:rsid w:val="00A509DB"/>
    <w:rsid w:val="00A54F60"/>
    <w:rsid w:val="00A57120"/>
    <w:rsid w:val="00A62684"/>
    <w:rsid w:val="00AC1E09"/>
    <w:rsid w:val="00AE1987"/>
    <w:rsid w:val="00B024B9"/>
    <w:rsid w:val="00B14A9B"/>
    <w:rsid w:val="00B15913"/>
    <w:rsid w:val="00B17637"/>
    <w:rsid w:val="00B218D3"/>
    <w:rsid w:val="00B2646A"/>
    <w:rsid w:val="00B452E7"/>
    <w:rsid w:val="00B567F9"/>
    <w:rsid w:val="00B60320"/>
    <w:rsid w:val="00B715AF"/>
    <w:rsid w:val="00B76A01"/>
    <w:rsid w:val="00B92EF1"/>
    <w:rsid w:val="00B97003"/>
    <w:rsid w:val="00BB284F"/>
    <w:rsid w:val="00BB725D"/>
    <w:rsid w:val="00BD0F54"/>
    <w:rsid w:val="00BD7446"/>
    <w:rsid w:val="00BE416F"/>
    <w:rsid w:val="00BF349F"/>
    <w:rsid w:val="00BF6057"/>
    <w:rsid w:val="00C0207B"/>
    <w:rsid w:val="00C20550"/>
    <w:rsid w:val="00C348CC"/>
    <w:rsid w:val="00C4677C"/>
    <w:rsid w:val="00C477CC"/>
    <w:rsid w:val="00C50E47"/>
    <w:rsid w:val="00C53DAC"/>
    <w:rsid w:val="00C65081"/>
    <w:rsid w:val="00C66CF5"/>
    <w:rsid w:val="00C84911"/>
    <w:rsid w:val="00CC146F"/>
    <w:rsid w:val="00CC6F98"/>
    <w:rsid w:val="00CE7AFA"/>
    <w:rsid w:val="00CF1072"/>
    <w:rsid w:val="00CF3301"/>
    <w:rsid w:val="00D027D7"/>
    <w:rsid w:val="00D17D05"/>
    <w:rsid w:val="00D300F1"/>
    <w:rsid w:val="00D45D49"/>
    <w:rsid w:val="00D561FA"/>
    <w:rsid w:val="00D61004"/>
    <w:rsid w:val="00D90260"/>
    <w:rsid w:val="00DB06C5"/>
    <w:rsid w:val="00DB7757"/>
    <w:rsid w:val="00DC48AC"/>
    <w:rsid w:val="00DC652C"/>
    <w:rsid w:val="00DE3218"/>
    <w:rsid w:val="00E13FBF"/>
    <w:rsid w:val="00E16E95"/>
    <w:rsid w:val="00E4299B"/>
    <w:rsid w:val="00E506BD"/>
    <w:rsid w:val="00E8446E"/>
    <w:rsid w:val="00E9328B"/>
    <w:rsid w:val="00E9600E"/>
    <w:rsid w:val="00EA0A3F"/>
    <w:rsid w:val="00EA7727"/>
    <w:rsid w:val="00ED0BFA"/>
    <w:rsid w:val="00ED141E"/>
    <w:rsid w:val="00F572EB"/>
    <w:rsid w:val="00F77F27"/>
    <w:rsid w:val="00F97451"/>
    <w:rsid w:val="00FA5281"/>
    <w:rsid w:val="00FF32FB"/>
    <w:rsid w:val="00FF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4D314"/>
  <w15:docId w15:val="{A300BE41-1928-4D09-8468-FEDE0489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0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F107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CF1072"/>
    <w:rPr>
      <w:rFonts w:ascii="Times New Roman" w:eastAsia="Times New Roman" w:hAnsi="Times New Roman" w:cs="Times New Roman"/>
      <w:sz w:val="24"/>
      <w:szCs w:val="24"/>
      <w:lang w:eastAsia="ru-RU"/>
    </w:rPr>
  </w:style>
  <w:style w:type="paragraph" w:customStyle="1" w:styleId="s16">
    <w:name w:val="s16"/>
    <w:basedOn w:val="a"/>
    <w:rsid w:val="00CF1072"/>
    <w:pPr>
      <w:spacing w:before="100" w:beforeAutospacing="1" w:after="100" w:afterAutospacing="1"/>
    </w:pPr>
    <w:rPr>
      <w:rFonts w:eastAsia="Calibri"/>
    </w:rPr>
  </w:style>
  <w:style w:type="character" w:customStyle="1" w:styleId="s3">
    <w:name w:val="s3"/>
    <w:rsid w:val="00CF1072"/>
  </w:style>
  <w:style w:type="paragraph" w:customStyle="1" w:styleId="ConsPlusNormal">
    <w:name w:val="ConsPlusNormal"/>
    <w:uiPriority w:val="99"/>
    <w:rsid w:val="00CF10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CF1072"/>
    <w:pPr>
      <w:spacing w:after="200" w:line="276" w:lineRule="auto"/>
      <w:ind w:left="720"/>
      <w:contextualSpacing/>
    </w:pPr>
    <w:rPr>
      <w:rFonts w:ascii="Calibri" w:eastAsia="Calibri" w:hAnsi="Calibri"/>
      <w:sz w:val="22"/>
      <w:szCs w:val="22"/>
      <w:lang w:eastAsia="en-US"/>
    </w:rPr>
  </w:style>
  <w:style w:type="character" w:styleId="a6">
    <w:name w:val="Hyperlink"/>
    <w:basedOn w:val="a0"/>
    <w:uiPriority w:val="99"/>
    <w:unhideWhenUsed/>
    <w:rsid w:val="0086600F"/>
    <w:rPr>
      <w:color w:val="0563C1" w:themeColor="hyperlink"/>
      <w:u w:val="single"/>
    </w:rPr>
  </w:style>
  <w:style w:type="paragraph" w:styleId="a7">
    <w:name w:val="Balloon Text"/>
    <w:basedOn w:val="a"/>
    <w:link w:val="a8"/>
    <w:uiPriority w:val="99"/>
    <w:semiHidden/>
    <w:unhideWhenUsed/>
    <w:rsid w:val="005B75FD"/>
    <w:rPr>
      <w:rFonts w:ascii="Segoe UI" w:hAnsi="Segoe UI" w:cs="Segoe UI"/>
      <w:sz w:val="18"/>
      <w:szCs w:val="18"/>
    </w:rPr>
  </w:style>
  <w:style w:type="character" w:customStyle="1" w:styleId="a8">
    <w:name w:val="Текст выноски Знак"/>
    <w:basedOn w:val="a0"/>
    <w:link w:val="a7"/>
    <w:uiPriority w:val="99"/>
    <w:semiHidden/>
    <w:rsid w:val="005B75FD"/>
    <w:rPr>
      <w:rFonts w:ascii="Segoe UI" w:eastAsia="Times New Roman" w:hAnsi="Segoe UI" w:cs="Segoe UI"/>
      <w:sz w:val="18"/>
      <w:szCs w:val="18"/>
      <w:lang w:eastAsia="ru-RU"/>
    </w:rPr>
  </w:style>
  <w:style w:type="paragraph" w:styleId="a9">
    <w:name w:val="header"/>
    <w:basedOn w:val="a"/>
    <w:link w:val="aa"/>
    <w:uiPriority w:val="99"/>
    <w:unhideWhenUsed/>
    <w:rsid w:val="005B6DE5"/>
    <w:pPr>
      <w:tabs>
        <w:tab w:val="center" w:pos="4677"/>
        <w:tab w:val="right" w:pos="9355"/>
      </w:tabs>
    </w:pPr>
  </w:style>
  <w:style w:type="character" w:customStyle="1" w:styleId="aa">
    <w:name w:val="Верхний колонтитул Знак"/>
    <w:basedOn w:val="a0"/>
    <w:link w:val="a9"/>
    <w:uiPriority w:val="99"/>
    <w:rsid w:val="005B6DE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B6DE5"/>
    <w:pPr>
      <w:tabs>
        <w:tab w:val="center" w:pos="4677"/>
        <w:tab w:val="right" w:pos="9355"/>
      </w:tabs>
    </w:pPr>
  </w:style>
  <w:style w:type="character" w:customStyle="1" w:styleId="ac">
    <w:name w:val="Нижний колонтитул Знак"/>
    <w:basedOn w:val="a0"/>
    <w:link w:val="ab"/>
    <w:uiPriority w:val="99"/>
    <w:rsid w:val="005B6DE5"/>
    <w:rPr>
      <w:rFonts w:ascii="Times New Roman" w:eastAsia="Times New Roman" w:hAnsi="Times New Roman" w:cs="Times New Roman"/>
      <w:sz w:val="24"/>
      <w:szCs w:val="24"/>
      <w:lang w:eastAsia="ru-RU"/>
    </w:rPr>
  </w:style>
  <w:style w:type="character" w:styleId="ad">
    <w:name w:val="Placeholder Text"/>
    <w:basedOn w:val="a0"/>
    <w:uiPriority w:val="99"/>
    <w:semiHidden/>
    <w:rsid w:val="00F97451"/>
    <w:rPr>
      <w:color w:val="808080"/>
    </w:rPr>
  </w:style>
  <w:style w:type="table" w:styleId="ae">
    <w:name w:val="Table Grid"/>
    <w:basedOn w:val="a1"/>
    <w:uiPriority w:val="59"/>
    <w:rsid w:val="00EA77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rmal (Web)"/>
    <w:basedOn w:val="a"/>
    <w:uiPriority w:val="99"/>
    <w:unhideWhenUsed/>
    <w:rsid w:val="008C12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551">
      <w:bodyDiv w:val="1"/>
      <w:marLeft w:val="0"/>
      <w:marRight w:val="0"/>
      <w:marTop w:val="0"/>
      <w:marBottom w:val="0"/>
      <w:divBdr>
        <w:top w:val="none" w:sz="0" w:space="0" w:color="auto"/>
        <w:left w:val="none" w:sz="0" w:space="0" w:color="auto"/>
        <w:bottom w:val="none" w:sz="0" w:space="0" w:color="auto"/>
        <w:right w:val="none" w:sz="0" w:space="0" w:color="auto"/>
      </w:divBdr>
    </w:div>
    <w:div w:id="1483308080">
      <w:bodyDiv w:val="1"/>
      <w:marLeft w:val="0"/>
      <w:marRight w:val="0"/>
      <w:marTop w:val="0"/>
      <w:marBottom w:val="0"/>
      <w:divBdr>
        <w:top w:val="none" w:sz="0" w:space="0" w:color="auto"/>
        <w:left w:val="none" w:sz="0" w:space="0" w:color="auto"/>
        <w:bottom w:val="none" w:sz="0" w:space="0" w:color="auto"/>
        <w:right w:val="none" w:sz="0" w:space="0" w:color="auto"/>
      </w:divBdr>
    </w:div>
    <w:div w:id="18293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94DE37D326F296BC8BF1B8AFF668D513669B1C819AE8B025F394D3BF31F05A401E969C61A579F60122F8FA36CFN1f0C" TargetMode="External"/><Relationship Id="rId18" Type="http://schemas.openxmlformats.org/officeDocument/2006/relationships/hyperlink" Target="consultantplus://offline/ref=94DE37D326F296BC8BF1B8AFF668D513669B1C819AE8B025F394D3BF31F05A401E969C61A579F60122F8FA36CFN1f0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yperlink" Target="consultantplus://offline/ref=94DE37D326F296BC8BF1B8AFF668D513669B1C819AE8B025F394D3BF31F05A401E969C61A579F60122F8FA36CFN1f0C" TargetMode="External"/><Relationship Id="rId2" Type="http://schemas.openxmlformats.org/officeDocument/2006/relationships/styles" Target="styles.xml"/><Relationship Id="rId16" Type="http://schemas.openxmlformats.org/officeDocument/2006/relationships/hyperlink" Target="consultantplus://offline/ref=94DE37D326F296BC8BF1B8AFF668D513669B1C819AE8B025F394D3BF31F05A401E969C61A579F60122F8FA36CFN1f0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4DE37D326F296BC8BF1B8AFF668D513669B1C819AE8B025F394D3BF31F05A401E969C61A579F60122F8FA36CFN1f0C" TargetMode="External"/><Relationship Id="rId5" Type="http://schemas.openxmlformats.org/officeDocument/2006/relationships/footnotes" Target="footnotes.xml"/><Relationship Id="rId15" Type="http://schemas.openxmlformats.org/officeDocument/2006/relationships/hyperlink" Target="consultantplus://offline/ref=94DE37D326F296BC8BF1B8AFF668D513669B1C819AE8B025F394D3BF31F05A401E969C61A579F60122F8FA36CFN1f0C" TargetMode="External"/><Relationship Id="rId10" Type="http://schemas.openxmlformats.org/officeDocument/2006/relationships/hyperlink" Target="consultantplus://offline/ref=94DE37D326F296BC8BF1B8AFF668D513669B1C819AE8B025F394D3BF31F05A401E969C61A579F60122F8FA36CFN1f0C" TargetMode="External"/><Relationship Id="rId19" Type="http://schemas.openxmlformats.org/officeDocument/2006/relationships/hyperlink" Target="https://docs.cntd.ru/document/499011838"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consultantplus://offline/ref=94DE37D326F296BC8BF1B8AFF668D513669B1C819AE8B025F394D3BF31F05A401E969C61A579F60122F8FA36CFN1f0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2341</Words>
  <Characters>13345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dc:creator>
  <cp:lastModifiedBy>Александра Нестерова</cp:lastModifiedBy>
  <cp:revision>7</cp:revision>
  <cp:lastPrinted>2022-10-11T02:18:00Z</cp:lastPrinted>
  <dcterms:created xsi:type="dcterms:W3CDTF">2022-10-26T06:21:00Z</dcterms:created>
  <dcterms:modified xsi:type="dcterms:W3CDTF">2023-02-03T10:23:00Z</dcterms:modified>
</cp:coreProperties>
</file>